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E59" w:rsidRPr="00DA5E59" w:rsidRDefault="00DA5E59" w:rsidP="00DA5E59">
      <w:pPr>
        <w:spacing w:after="0" w:line="240" w:lineRule="auto"/>
        <w:jc w:val="center"/>
        <w:rPr>
          <w:b/>
          <w:sz w:val="24"/>
          <w:szCs w:val="24"/>
        </w:rPr>
      </w:pPr>
      <w:r w:rsidRPr="00DA5E59">
        <w:rPr>
          <w:b/>
          <w:noProof/>
          <w:sz w:val="24"/>
          <w:szCs w:val="24"/>
          <w:lang w:eastAsia="fr-FR"/>
        </w:rPr>
        <w:drawing>
          <wp:anchor distT="0" distB="0" distL="114300" distR="114300" simplePos="0" relativeHeight="251658240" behindDoc="0" locked="0" layoutInCell="1" allowOverlap="1">
            <wp:simplePos x="0" y="0"/>
            <wp:positionH relativeFrom="margin">
              <wp:align>center</wp:align>
            </wp:positionH>
            <wp:positionV relativeFrom="margin">
              <wp:posOffset>-419100</wp:posOffset>
            </wp:positionV>
            <wp:extent cx="1940634" cy="1524000"/>
            <wp:effectExtent l="0" t="0" r="254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 CRRG-2017.jpg"/>
                    <pic:cNvPicPr/>
                  </pic:nvPicPr>
                  <pic:blipFill>
                    <a:blip r:embed="rId8">
                      <a:extLst>
                        <a:ext uri="{28A0092B-C50C-407E-A947-70E740481C1C}">
                          <a14:useLocalDpi xmlns:a14="http://schemas.microsoft.com/office/drawing/2010/main" val="0"/>
                        </a:ext>
                      </a:extLst>
                    </a:blip>
                    <a:stretch>
                      <a:fillRect/>
                    </a:stretch>
                  </pic:blipFill>
                  <pic:spPr>
                    <a:xfrm>
                      <a:off x="0" y="0"/>
                      <a:ext cx="1940634" cy="1524000"/>
                    </a:xfrm>
                    <a:prstGeom prst="rect">
                      <a:avLst/>
                    </a:prstGeom>
                  </pic:spPr>
                </pic:pic>
              </a:graphicData>
            </a:graphic>
          </wp:anchor>
        </w:drawing>
      </w:r>
    </w:p>
    <w:p w:rsidR="00DA5E59" w:rsidRPr="00DA5E59" w:rsidRDefault="00DA5E59" w:rsidP="00DA5E59">
      <w:pPr>
        <w:spacing w:after="0" w:line="240" w:lineRule="auto"/>
        <w:jc w:val="center"/>
        <w:rPr>
          <w:b/>
          <w:sz w:val="24"/>
          <w:szCs w:val="24"/>
        </w:rPr>
      </w:pPr>
    </w:p>
    <w:p w:rsidR="00DA5E59" w:rsidRPr="00DA5E59" w:rsidRDefault="00DA5E59" w:rsidP="00DA5E59">
      <w:pPr>
        <w:spacing w:after="0" w:line="240" w:lineRule="auto"/>
        <w:jc w:val="center"/>
        <w:rPr>
          <w:b/>
          <w:sz w:val="24"/>
          <w:szCs w:val="24"/>
        </w:rPr>
      </w:pPr>
    </w:p>
    <w:p w:rsidR="009F76BA" w:rsidRPr="00DA5E59" w:rsidRDefault="009F76BA" w:rsidP="00DA5E59">
      <w:pPr>
        <w:spacing w:after="0" w:line="240" w:lineRule="auto"/>
        <w:jc w:val="center"/>
        <w:rPr>
          <w:b/>
          <w:sz w:val="24"/>
          <w:szCs w:val="24"/>
        </w:rPr>
      </w:pPr>
    </w:p>
    <w:p w:rsidR="00DA5E59" w:rsidRDefault="00DA5E59" w:rsidP="00DA5E59">
      <w:pPr>
        <w:spacing w:after="0" w:line="240" w:lineRule="auto"/>
        <w:jc w:val="center"/>
        <w:rPr>
          <w:b/>
          <w:sz w:val="24"/>
          <w:szCs w:val="24"/>
        </w:rPr>
      </w:pPr>
    </w:p>
    <w:p w:rsidR="00DA5E59" w:rsidRPr="00DA5E59" w:rsidRDefault="00DA5E59" w:rsidP="00DA5E59">
      <w:pPr>
        <w:spacing w:after="0" w:line="240" w:lineRule="auto"/>
        <w:jc w:val="center"/>
        <w:rPr>
          <w:b/>
          <w:sz w:val="24"/>
          <w:szCs w:val="24"/>
        </w:rPr>
      </w:pPr>
    </w:p>
    <w:p w:rsidR="00DA5E59" w:rsidRPr="008248B8" w:rsidRDefault="00DA5E59" w:rsidP="00DA5E59">
      <w:pPr>
        <w:pBdr>
          <w:top w:val="single" w:sz="4" w:space="1" w:color="00000A"/>
          <w:left w:val="single" w:sz="4" w:space="4" w:color="00000A"/>
          <w:bottom w:val="single" w:sz="4" w:space="1" w:color="00000A"/>
          <w:right w:val="single" w:sz="4" w:space="4" w:color="00000A"/>
        </w:pBdr>
        <w:spacing w:after="0" w:line="240" w:lineRule="auto"/>
        <w:jc w:val="center"/>
        <w:rPr>
          <w:b/>
          <w:color w:val="1F4E79" w:themeColor="accent1" w:themeShade="80"/>
          <w:sz w:val="40"/>
          <w:szCs w:val="40"/>
        </w:rPr>
      </w:pPr>
      <w:r w:rsidRPr="008248B8">
        <w:rPr>
          <w:b/>
          <w:color w:val="1F4E79" w:themeColor="accent1" w:themeShade="80"/>
          <w:sz w:val="40"/>
          <w:szCs w:val="40"/>
        </w:rPr>
        <w:t xml:space="preserve">CONSERVATION DES RESSOURCES PHYTOGENETIQUES </w:t>
      </w:r>
    </w:p>
    <w:p w:rsidR="00DA5E59" w:rsidRPr="008248B8" w:rsidRDefault="00DA5E59" w:rsidP="00DA5E59">
      <w:pPr>
        <w:pBdr>
          <w:top w:val="single" w:sz="4" w:space="1" w:color="00000A"/>
          <w:left w:val="single" w:sz="4" w:space="4" w:color="00000A"/>
          <w:bottom w:val="single" w:sz="4" w:space="1" w:color="00000A"/>
          <w:right w:val="single" w:sz="4" w:space="4" w:color="00000A"/>
        </w:pBdr>
        <w:spacing w:after="0" w:line="240" w:lineRule="auto"/>
        <w:jc w:val="center"/>
        <w:rPr>
          <w:b/>
          <w:color w:val="1F4E79" w:themeColor="accent1" w:themeShade="80"/>
          <w:sz w:val="40"/>
          <w:szCs w:val="40"/>
        </w:rPr>
      </w:pPr>
      <w:r w:rsidRPr="008248B8">
        <w:rPr>
          <w:b/>
          <w:color w:val="1F4E79" w:themeColor="accent1" w:themeShade="80"/>
          <w:sz w:val="40"/>
          <w:szCs w:val="40"/>
        </w:rPr>
        <w:t>D’ESPECES CULTIVEES ET DE LEUR APPARENTEES SAUVAGES</w:t>
      </w:r>
    </w:p>
    <w:p w:rsidR="00DA5E59" w:rsidRPr="008248B8" w:rsidRDefault="00DA5E59" w:rsidP="00DA5E59">
      <w:pPr>
        <w:pBdr>
          <w:top w:val="single" w:sz="4" w:space="1" w:color="00000A"/>
          <w:left w:val="single" w:sz="4" w:space="4" w:color="00000A"/>
          <w:bottom w:val="single" w:sz="4" w:space="1" w:color="00000A"/>
          <w:right w:val="single" w:sz="4" w:space="4" w:color="00000A"/>
        </w:pBdr>
        <w:spacing w:after="0" w:line="240" w:lineRule="auto"/>
        <w:jc w:val="center"/>
        <w:rPr>
          <w:b/>
          <w:color w:val="1F4E79" w:themeColor="accent1" w:themeShade="80"/>
          <w:sz w:val="40"/>
          <w:szCs w:val="40"/>
        </w:rPr>
      </w:pPr>
      <w:r w:rsidRPr="008248B8">
        <w:rPr>
          <w:b/>
          <w:color w:val="1F4E79" w:themeColor="accent1" w:themeShade="80"/>
          <w:sz w:val="40"/>
          <w:szCs w:val="40"/>
        </w:rPr>
        <w:t>HORS ARBRES FORESTIERS</w:t>
      </w:r>
    </w:p>
    <w:p w:rsidR="00DA5E59" w:rsidRPr="008248B8" w:rsidRDefault="00DA5E59" w:rsidP="00DA5E59">
      <w:pPr>
        <w:spacing w:after="0" w:line="240" w:lineRule="auto"/>
        <w:rPr>
          <w:b/>
          <w:color w:val="1F4E79" w:themeColor="accent1" w:themeShade="80"/>
          <w:sz w:val="24"/>
          <w:szCs w:val="24"/>
        </w:rPr>
      </w:pPr>
    </w:p>
    <w:p w:rsidR="006159E3" w:rsidRPr="008248B8" w:rsidRDefault="006159E3" w:rsidP="00DA5E59">
      <w:pPr>
        <w:pBdr>
          <w:top w:val="single" w:sz="4" w:space="1" w:color="auto"/>
          <w:left w:val="single" w:sz="4" w:space="4" w:color="auto"/>
          <w:bottom w:val="single" w:sz="4" w:space="1" w:color="auto"/>
          <w:right w:val="single" w:sz="4" w:space="4" w:color="auto"/>
        </w:pBdr>
        <w:spacing w:after="0" w:line="240" w:lineRule="auto"/>
        <w:jc w:val="center"/>
        <w:rPr>
          <w:b/>
          <w:color w:val="1F4E79" w:themeColor="accent1" w:themeShade="80"/>
          <w:sz w:val="40"/>
          <w:szCs w:val="40"/>
        </w:rPr>
      </w:pPr>
      <w:r w:rsidRPr="008248B8">
        <w:rPr>
          <w:b/>
          <w:color w:val="1F4E79" w:themeColor="accent1" w:themeShade="80"/>
          <w:sz w:val="40"/>
          <w:szCs w:val="40"/>
        </w:rPr>
        <w:t xml:space="preserve">Recherches, prospections, collectes et conservation d’accessions Malus, </w:t>
      </w:r>
      <w:proofErr w:type="spellStart"/>
      <w:r w:rsidRPr="008248B8">
        <w:rPr>
          <w:b/>
          <w:color w:val="1F4E79" w:themeColor="accent1" w:themeShade="80"/>
          <w:sz w:val="40"/>
          <w:szCs w:val="40"/>
        </w:rPr>
        <w:t>Pyrus</w:t>
      </w:r>
      <w:proofErr w:type="spellEnd"/>
      <w:r w:rsidRPr="008248B8">
        <w:rPr>
          <w:b/>
          <w:color w:val="1F4E79" w:themeColor="accent1" w:themeShade="80"/>
          <w:sz w:val="40"/>
          <w:szCs w:val="40"/>
        </w:rPr>
        <w:t xml:space="preserve">, Prunus, Vitis, </w:t>
      </w:r>
      <w:proofErr w:type="spellStart"/>
      <w:r w:rsidRPr="008248B8">
        <w:rPr>
          <w:b/>
          <w:color w:val="1F4E79" w:themeColor="accent1" w:themeShade="80"/>
          <w:sz w:val="40"/>
          <w:szCs w:val="40"/>
        </w:rPr>
        <w:t>Cydonia</w:t>
      </w:r>
      <w:proofErr w:type="spellEnd"/>
      <w:r w:rsidRPr="008248B8">
        <w:rPr>
          <w:b/>
          <w:color w:val="1F4E79" w:themeColor="accent1" w:themeShade="80"/>
          <w:sz w:val="40"/>
          <w:szCs w:val="40"/>
        </w:rPr>
        <w:t xml:space="preserve"> </w:t>
      </w:r>
    </w:p>
    <w:p w:rsidR="006159E3" w:rsidRPr="008248B8" w:rsidRDefault="006159E3" w:rsidP="00DA5E59">
      <w:pPr>
        <w:pBdr>
          <w:top w:val="single" w:sz="4" w:space="1" w:color="auto"/>
          <w:left w:val="single" w:sz="4" w:space="4" w:color="auto"/>
          <w:bottom w:val="single" w:sz="4" w:space="1" w:color="auto"/>
          <w:right w:val="single" w:sz="4" w:space="4" w:color="auto"/>
        </w:pBdr>
        <w:spacing w:after="0" w:line="240" w:lineRule="auto"/>
        <w:jc w:val="center"/>
        <w:rPr>
          <w:b/>
          <w:color w:val="1F4E79" w:themeColor="accent1" w:themeShade="80"/>
          <w:sz w:val="40"/>
          <w:szCs w:val="40"/>
        </w:rPr>
      </w:pPr>
      <w:proofErr w:type="gramStart"/>
      <w:r w:rsidRPr="008248B8">
        <w:rPr>
          <w:b/>
          <w:color w:val="1F4E79" w:themeColor="accent1" w:themeShade="80"/>
          <w:sz w:val="40"/>
          <w:szCs w:val="40"/>
        </w:rPr>
        <w:t>des</w:t>
      </w:r>
      <w:proofErr w:type="gramEnd"/>
      <w:r w:rsidRPr="008248B8">
        <w:rPr>
          <w:b/>
          <w:color w:val="1F4E79" w:themeColor="accent1" w:themeShade="80"/>
          <w:sz w:val="40"/>
          <w:szCs w:val="40"/>
        </w:rPr>
        <w:t xml:space="preserve"> départements picards (Aisne, Oise, Somme) </w:t>
      </w:r>
    </w:p>
    <w:p w:rsidR="009F76BA" w:rsidRPr="008248B8" w:rsidRDefault="006159E3" w:rsidP="00DA5E59">
      <w:pPr>
        <w:pBdr>
          <w:top w:val="single" w:sz="4" w:space="1" w:color="auto"/>
          <w:left w:val="single" w:sz="4" w:space="4" w:color="auto"/>
          <w:bottom w:val="single" w:sz="4" w:space="1" w:color="auto"/>
          <w:right w:val="single" w:sz="4" w:space="4" w:color="auto"/>
        </w:pBdr>
        <w:spacing w:after="0" w:line="240" w:lineRule="auto"/>
        <w:jc w:val="center"/>
        <w:rPr>
          <w:b/>
          <w:color w:val="1F4E79" w:themeColor="accent1" w:themeShade="80"/>
          <w:sz w:val="40"/>
          <w:szCs w:val="40"/>
        </w:rPr>
      </w:pPr>
      <w:proofErr w:type="gramStart"/>
      <w:r w:rsidRPr="008248B8">
        <w:rPr>
          <w:b/>
          <w:color w:val="1F4E79" w:themeColor="accent1" w:themeShade="80"/>
          <w:sz w:val="40"/>
          <w:szCs w:val="40"/>
        </w:rPr>
        <w:t>en</w:t>
      </w:r>
      <w:proofErr w:type="gramEnd"/>
      <w:r w:rsidRPr="008248B8">
        <w:rPr>
          <w:b/>
          <w:color w:val="1F4E79" w:themeColor="accent1" w:themeShade="80"/>
          <w:sz w:val="40"/>
          <w:szCs w:val="40"/>
        </w:rPr>
        <w:t xml:space="preserve"> région Hauts-de-France</w:t>
      </w:r>
    </w:p>
    <w:p w:rsidR="006159E3" w:rsidRPr="00DA5E59" w:rsidRDefault="006159E3" w:rsidP="0089084B">
      <w:pPr>
        <w:spacing w:after="0" w:line="240" w:lineRule="auto"/>
        <w:jc w:val="center"/>
        <w:rPr>
          <w:b/>
          <w:sz w:val="24"/>
          <w:szCs w:val="24"/>
        </w:rPr>
      </w:pPr>
    </w:p>
    <w:p w:rsidR="009F76BA" w:rsidRPr="00DA5E59" w:rsidRDefault="006159E3" w:rsidP="0089084B">
      <w:pPr>
        <w:spacing w:after="0" w:line="240" w:lineRule="auto"/>
        <w:jc w:val="center"/>
        <w:rPr>
          <w:b/>
          <w:sz w:val="24"/>
          <w:szCs w:val="24"/>
        </w:rPr>
      </w:pPr>
      <w:r w:rsidRPr="00DA5E59">
        <w:rPr>
          <w:b/>
          <w:sz w:val="24"/>
          <w:szCs w:val="24"/>
        </w:rPr>
        <w:t>Recherche</w:t>
      </w:r>
      <w:r w:rsidR="00BF6DF7" w:rsidRPr="00DA5E59">
        <w:rPr>
          <w:b/>
          <w:sz w:val="24"/>
          <w:szCs w:val="24"/>
        </w:rPr>
        <w:t>s</w:t>
      </w:r>
      <w:r w:rsidRPr="00DA5E59">
        <w:rPr>
          <w:b/>
          <w:sz w:val="24"/>
          <w:szCs w:val="24"/>
        </w:rPr>
        <w:t xml:space="preserve"> bibliographiques sur les variétés cultivées en Picardie</w:t>
      </w:r>
    </w:p>
    <w:p w:rsidR="006159E3" w:rsidRPr="00DA5E59" w:rsidRDefault="00DD432D" w:rsidP="0089084B">
      <w:pPr>
        <w:spacing w:after="0" w:line="240" w:lineRule="auto"/>
        <w:jc w:val="center"/>
        <w:rPr>
          <w:b/>
          <w:sz w:val="24"/>
          <w:szCs w:val="24"/>
        </w:rPr>
      </w:pPr>
      <w:r>
        <w:rPr>
          <w:b/>
          <w:sz w:val="24"/>
          <w:szCs w:val="24"/>
        </w:rPr>
        <w:t>Collecte</w:t>
      </w:r>
      <w:r w:rsidR="00AE1CEC">
        <w:rPr>
          <w:b/>
          <w:sz w:val="24"/>
          <w:szCs w:val="24"/>
        </w:rPr>
        <w:t>s</w:t>
      </w:r>
      <w:r>
        <w:rPr>
          <w:b/>
          <w:sz w:val="24"/>
          <w:szCs w:val="24"/>
        </w:rPr>
        <w:t xml:space="preserve"> et p</w:t>
      </w:r>
      <w:r w:rsidR="00AE1CEC">
        <w:rPr>
          <w:b/>
          <w:sz w:val="24"/>
          <w:szCs w:val="24"/>
        </w:rPr>
        <w:t>rospections</w:t>
      </w:r>
      <w:r w:rsidR="006159E3" w:rsidRPr="00DA5E59">
        <w:rPr>
          <w:b/>
          <w:sz w:val="24"/>
          <w:szCs w:val="24"/>
        </w:rPr>
        <w:t xml:space="preserve"> de variétés</w:t>
      </w:r>
      <w:r>
        <w:rPr>
          <w:b/>
          <w:sz w:val="24"/>
          <w:szCs w:val="24"/>
        </w:rPr>
        <w:t xml:space="preserve"> fruitières</w:t>
      </w:r>
    </w:p>
    <w:p w:rsidR="006159E3" w:rsidRPr="00DA5E59" w:rsidRDefault="006159E3" w:rsidP="0089084B">
      <w:pPr>
        <w:spacing w:after="0" w:line="240" w:lineRule="auto"/>
        <w:jc w:val="center"/>
        <w:rPr>
          <w:b/>
          <w:sz w:val="24"/>
          <w:szCs w:val="24"/>
        </w:rPr>
      </w:pPr>
      <w:r w:rsidRPr="00DA5E59">
        <w:rPr>
          <w:b/>
          <w:sz w:val="24"/>
          <w:szCs w:val="24"/>
        </w:rPr>
        <w:t>Analyses de génotypages d’accessions</w:t>
      </w:r>
    </w:p>
    <w:p w:rsidR="009F76BA" w:rsidRPr="00DA5E59" w:rsidRDefault="006159E3" w:rsidP="0089084B">
      <w:pPr>
        <w:spacing w:after="0" w:line="240" w:lineRule="auto"/>
        <w:jc w:val="center"/>
        <w:rPr>
          <w:b/>
          <w:sz w:val="24"/>
          <w:szCs w:val="24"/>
        </w:rPr>
      </w:pPr>
      <w:r w:rsidRPr="00DA5E59">
        <w:rPr>
          <w:b/>
          <w:sz w:val="24"/>
          <w:szCs w:val="24"/>
        </w:rPr>
        <w:t>Journées pomologiques cidricoles</w:t>
      </w:r>
    </w:p>
    <w:p w:rsidR="009F76BA" w:rsidRDefault="009F76BA" w:rsidP="0089084B">
      <w:pPr>
        <w:spacing w:after="0" w:line="240" w:lineRule="auto"/>
        <w:jc w:val="center"/>
        <w:rPr>
          <w:b/>
          <w:sz w:val="24"/>
          <w:szCs w:val="24"/>
        </w:rPr>
      </w:pPr>
    </w:p>
    <w:p w:rsidR="008248B8" w:rsidRPr="008248B8" w:rsidRDefault="008248B8" w:rsidP="0089084B">
      <w:pPr>
        <w:spacing w:after="0" w:line="240" w:lineRule="auto"/>
        <w:jc w:val="center"/>
        <w:rPr>
          <w:sz w:val="24"/>
          <w:szCs w:val="24"/>
        </w:rPr>
      </w:pPr>
      <w:r w:rsidRPr="008248B8">
        <w:rPr>
          <w:sz w:val="24"/>
          <w:szCs w:val="24"/>
        </w:rPr>
        <w:t>Rédacteurs :</w:t>
      </w:r>
    </w:p>
    <w:p w:rsidR="0089084B" w:rsidRPr="0089084B" w:rsidRDefault="0089084B" w:rsidP="0089084B">
      <w:pPr>
        <w:spacing w:after="0" w:line="240" w:lineRule="auto"/>
        <w:jc w:val="center"/>
        <w:rPr>
          <w:sz w:val="24"/>
          <w:szCs w:val="24"/>
        </w:rPr>
      </w:pPr>
      <w:r w:rsidRPr="0089084B">
        <w:rPr>
          <w:sz w:val="24"/>
          <w:szCs w:val="24"/>
        </w:rPr>
        <w:t xml:space="preserve">Sébastien </w:t>
      </w:r>
      <w:proofErr w:type="spellStart"/>
      <w:r w:rsidRPr="0089084B">
        <w:rPr>
          <w:sz w:val="24"/>
          <w:szCs w:val="24"/>
        </w:rPr>
        <w:t>Carotti</w:t>
      </w:r>
      <w:proofErr w:type="spellEnd"/>
      <w:r w:rsidRPr="0089084B">
        <w:rPr>
          <w:sz w:val="24"/>
          <w:szCs w:val="24"/>
        </w:rPr>
        <w:t xml:space="preserve">, historien </w:t>
      </w:r>
      <w:r>
        <w:rPr>
          <w:sz w:val="24"/>
          <w:szCs w:val="24"/>
        </w:rPr>
        <w:t>-</w:t>
      </w:r>
      <w:r w:rsidRPr="0089084B">
        <w:rPr>
          <w:sz w:val="24"/>
          <w:szCs w:val="24"/>
        </w:rPr>
        <w:t xml:space="preserve"> Espace naturels régionaux</w:t>
      </w:r>
      <w:r>
        <w:rPr>
          <w:sz w:val="24"/>
          <w:szCs w:val="24"/>
        </w:rPr>
        <w:t xml:space="preserve"> (</w:t>
      </w:r>
      <w:proofErr w:type="spellStart"/>
      <w:r>
        <w:rPr>
          <w:sz w:val="24"/>
          <w:szCs w:val="24"/>
        </w:rPr>
        <w:t>ENRx</w:t>
      </w:r>
      <w:proofErr w:type="spellEnd"/>
      <w:r>
        <w:rPr>
          <w:sz w:val="24"/>
          <w:szCs w:val="24"/>
        </w:rPr>
        <w:t>) / Centre régional de ressources génétiques (CRRG)</w:t>
      </w:r>
    </w:p>
    <w:p w:rsidR="0089084B" w:rsidRPr="0089084B" w:rsidRDefault="003F1C18" w:rsidP="0089084B">
      <w:pPr>
        <w:spacing w:after="0" w:line="240" w:lineRule="auto"/>
        <w:jc w:val="center"/>
        <w:rPr>
          <w:sz w:val="24"/>
          <w:szCs w:val="24"/>
        </w:rPr>
      </w:pPr>
      <w:r>
        <w:rPr>
          <w:sz w:val="24"/>
          <w:szCs w:val="24"/>
        </w:rPr>
        <w:t>Jean-Baptiste Rey -</w:t>
      </w:r>
      <w:r w:rsidR="0089084B" w:rsidRPr="0089084B">
        <w:rPr>
          <w:sz w:val="24"/>
          <w:szCs w:val="24"/>
        </w:rPr>
        <w:t xml:space="preserve"> Chargé de mission patrimoine fruitier, responsable des collections </w:t>
      </w:r>
      <w:r w:rsidR="0089084B">
        <w:rPr>
          <w:sz w:val="24"/>
          <w:szCs w:val="24"/>
        </w:rPr>
        <w:t xml:space="preserve"> - </w:t>
      </w:r>
      <w:r w:rsidR="0089084B" w:rsidRPr="0089084B">
        <w:rPr>
          <w:sz w:val="24"/>
          <w:szCs w:val="24"/>
        </w:rPr>
        <w:t>Espace naturels régionaux</w:t>
      </w:r>
      <w:r w:rsidR="0089084B">
        <w:rPr>
          <w:sz w:val="24"/>
          <w:szCs w:val="24"/>
        </w:rPr>
        <w:t xml:space="preserve"> / CRRG</w:t>
      </w:r>
    </w:p>
    <w:p w:rsidR="009F76BA" w:rsidRPr="0089084B" w:rsidRDefault="009F76BA" w:rsidP="0089084B">
      <w:pPr>
        <w:spacing w:after="0" w:line="240" w:lineRule="auto"/>
        <w:jc w:val="center"/>
        <w:rPr>
          <w:sz w:val="24"/>
          <w:szCs w:val="24"/>
        </w:rPr>
      </w:pPr>
    </w:p>
    <w:p w:rsidR="009F76BA" w:rsidRDefault="0089084B" w:rsidP="0089084B">
      <w:pPr>
        <w:spacing w:after="0" w:line="240" w:lineRule="auto"/>
        <w:jc w:val="center"/>
        <w:rPr>
          <w:sz w:val="24"/>
          <w:szCs w:val="24"/>
        </w:rPr>
      </w:pPr>
      <w:r>
        <w:rPr>
          <w:sz w:val="24"/>
          <w:szCs w:val="24"/>
        </w:rPr>
        <w:t>Comité de relecture :</w:t>
      </w:r>
    </w:p>
    <w:p w:rsidR="0089084B" w:rsidRDefault="0089084B" w:rsidP="0089084B">
      <w:pPr>
        <w:spacing w:after="0" w:line="240" w:lineRule="auto"/>
        <w:jc w:val="center"/>
        <w:rPr>
          <w:sz w:val="24"/>
          <w:szCs w:val="24"/>
        </w:rPr>
      </w:pPr>
      <w:r>
        <w:rPr>
          <w:sz w:val="24"/>
          <w:szCs w:val="24"/>
        </w:rPr>
        <w:t xml:space="preserve">Michel </w:t>
      </w:r>
      <w:proofErr w:type="spellStart"/>
      <w:r>
        <w:rPr>
          <w:sz w:val="24"/>
          <w:szCs w:val="24"/>
        </w:rPr>
        <w:t>Marchyllie</w:t>
      </w:r>
      <w:proofErr w:type="spellEnd"/>
      <w:r>
        <w:rPr>
          <w:sz w:val="24"/>
          <w:szCs w:val="24"/>
        </w:rPr>
        <w:t>, directeur du Centre régional de ressources génétiques</w:t>
      </w:r>
    </w:p>
    <w:p w:rsidR="0089084B" w:rsidRPr="00DA5E59" w:rsidRDefault="0089084B" w:rsidP="0089084B">
      <w:pPr>
        <w:spacing w:after="0" w:line="240" w:lineRule="auto"/>
        <w:jc w:val="center"/>
        <w:rPr>
          <w:sz w:val="24"/>
          <w:szCs w:val="24"/>
        </w:rPr>
      </w:pPr>
      <w:r>
        <w:rPr>
          <w:sz w:val="24"/>
          <w:szCs w:val="24"/>
        </w:rPr>
        <w:t>Ren</w:t>
      </w:r>
      <w:r w:rsidRPr="00DA5E59">
        <w:rPr>
          <w:sz w:val="24"/>
          <w:szCs w:val="24"/>
        </w:rPr>
        <w:t xml:space="preserve">é </w:t>
      </w:r>
      <w:proofErr w:type="spellStart"/>
      <w:r w:rsidRPr="00DA5E59">
        <w:rPr>
          <w:sz w:val="24"/>
          <w:szCs w:val="24"/>
        </w:rPr>
        <w:t>Stievenard</w:t>
      </w:r>
      <w:proofErr w:type="spellEnd"/>
      <w:r w:rsidRPr="00DA5E59">
        <w:rPr>
          <w:sz w:val="24"/>
          <w:szCs w:val="24"/>
        </w:rPr>
        <w:t xml:space="preserve">, </w:t>
      </w:r>
      <w:proofErr w:type="spellStart"/>
      <w:r w:rsidR="008248B8">
        <w:rPr>
          <w:sz w:val="24"/>
          <w:szCs w:val="24"/>
        </w:rPr>
        <w:t>coordinationtechnique</w:t>
      </w:r>
      <w:proofErr w:type="spellEnd"/>
      <w:r w:rsidR="008248B8">
        <w:rPr>
          <w:sz w:val="24"/>
          <w:szCs w:val="24"/>
        </w:rPr>
        <w:t xml:space="preserve"> des programmes du CRRG</w:t>
      </w:r>
    </w:p>
    <w:p w:rsidR="009F76BA" w:rsidRPr="00DA5E59" w:rsidRDefault="009F76BA" w:rsidP="0089084B">
      <w:pPr>
        <w:spacing w:after="0" w:line="240" w:lineRule="auto"/>
        <w:jc w:val="center"/>
        <w:rPr>
          <w:b/>
          <w:sz w:val="24"/>
          <w:szCs w:val="24"/>
        </w:rPr>
      </w:pPr>
    </w:p>
    <w:p w:rsidR="009F76BA" w:rsidRPr="00DA5E59" w:rsidRDefault="009F76BA" w:rsidP="0089084B">
      <w:pPr>
        <w:spacing w:after="0" w:line="240" w:lineRule="auto"/>
        <w:jc w:val="center"/>
        <w:rPr>
          <w:b/>
          <w:sz w:val="24"/>
          <w:szCs w:val="24"/>
        </w:rPr>
      </w:pPr>
      <w:r w:rsidRPr="00DA5E59">
        <w:rPr>
          <w:b/>
          <w:sz w:val="24"/>
          <w:szCs w:val="24"/>
        </w:rPr>
        <w:t>Décembre 2018</w:t>
      </w:r>
    </w:p>
    <w:p w:rsidR="009F76BA" w:rsidRPr="00DA5E59" w:rsidRDefault="009F76BA" w:rsidP="0089084B">
      <w:pPr>
        <w:spacing w:after="0" w:line="240" w:lineRule="auto"/>
        <w:jc w:val="center"/>
        <w:rPr>
          <w:b/>
          <w:sz w:val="24"/>
          <w:szCs w:val="24"/>
        </w:rPr>
      </w:pPr>
    </w:p>
    <w:p w:rsidR="009F76BA" w:rsidRPr="00DA5E59" w:rsidRDefault="009F76BA" w:rsidP="0089084B">
      <w:pPr>
        <w:spacing w:after="0" w:line="240" w:lineRule="auto"/>
        <w:jc w:val="center"/>
        <w:rPr>
          <w:sz w:val="24"/>
          <w:szCs w:val="24"/>
        </w:rPr>
      </w:pPr>
      <w:r w:rsidRPr="00DA5E59">
        <w:rPr>
          <w:sz w:val="24"/>
          <w:szCs w:val="24"/>
        </w:rPr>
        <w:t>Programme réalisé avec le soutien :</w:t>
      </w:r>
    </w:p>
    <w:p w:rsidR="009F76BA" w:rsidRDefault="009F76BA" w:rsidP="009F76BA">
      <w:pPr>
        <w:jc w:val="center"/>
        <w:rPr>
          <w:b/>
          <w:sz w:val="32"/>
          <w:szCs w:val="32"/>
        </w:rPr>
      </w:pPr>
      <w:r>
        <w:rPr>
          <w:b/>
          <w:noProof/>
          <w:sz w:val="32"/>
          <w:szCs w:val="32"/>
          <w:lang w:eastAsia="fr-FR"/>
        </w:rPr>
        <w:drawing>
          <wp:inline distT="0" distB="0" distL="0" distR="0" wp14:anchorId="705879BA" wp14:editId="0D42B83B">
            <wp:extent cx="1691404" cy="75247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VES.png"/>
                    <pic:cNvPicPr/>
                  </pic:nvPicPr>
                  <pic:blipFill>
                    <a:blip r:embed="rId9">
                      <a:extLst>
                        <a:ext uri="{28A0092B-C50C-407E-A947-70E740481C1C}">
                          <a14:useLocalDpi xmlns:a14="http://schemas.microsoft.com/office/drawing/2010/main" val="0"/>
                        </a:ext>
                      </a:extLst>
                    </a:blip>
                    <a:stretch>
                      <a:fillRect/>
                    </a:stretch>
                  </pic:blipFill>
                  <pic:spPr>
                    <a:xfrm>
                      <a:off x="0" y="0"/>
                      <a:ext cx="1703242" cy="757741"/>
                    </a:xfrm>
                    <a:prstGeom prst="rect">
                      <a:avLst/>
                    </a:prstGeom>
                  </pic:spPr>
                </pic:pic>
              </a:graphicData>
            </a:graphic>
          </wp:inline>
        </w:drawing>
      </w:r>
      <w:r>
        <w:rPr>
          <w:b/>
          <w:sz w:val="32"/>
          <w:szCs w:val="32"/>
        </w:rPr>
        <w:t xml:space="preserve">    </w:t>
      </w:r>
      <w:r>
        <w:rPr>
          <w:b/>
          <w:noProof/>
          <w:sz w:val="32"/>
          <w:szCs w:val="32"/>
          <w:lang w:eastAsia="fr-FR"/>
        </w:rPr>
        <w:drawing>
          <wp:inline distT="0" distB="0" distL="0" distR="0" wp14:anchorId="53A25E6A" wp14:editId="170CDE14">
            <wp:extent cx="962025" cy="96202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PG_Reconnaissance-gestionnaires-150x150.png"/>
                    <pic:cNvPicPr/>
                  </pic:nvPicPr>
                  <pic:blipFill>
                    <a:blip r:embed="rId10">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Pr>
          <w:b/>
          <w:sz w:val="32"/>
          <w:szCs w:val="32"/>
        </w:rPr>
        <w:t xml:space="preserve">   </w:t>
      </w:r>
      <w:r>
        <w:rPr>
          <w:b/>
          <w:noProof/>
          <w:sz w:val="32"/>
          <w:szCs w:val="32"/>
          <w:lang w:eastAsia="fr-FR"/>
        </w:rPr>
        <w:drawing>
          <wp:inline distT="0" distB="0" distL="0" distR="0" wp14:anchorId="63B06960" wp14:editId="01C765FD">
            <wp:extent cx="923925" cy="92392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AP.jpg"/>
                    <pic:cNvPicPr/>
                  </pic:nvPicPr>
                  <pic:blipFill>
                    <a:blip r:embed="rId11">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r>
        <w:rPr>
          <w:b/>
          <w:sz w:val="32"/>
          <w:szCs w:val="32"/>
        </w:rPr>
        <w:t xml:space="preserve">  </w:t>
      </w:r>
      <w:r>
        <w:rPr>
          <w:b/>
          <w:noProof/>
          <w:sz w:val="32"/>
          <w:szCs w:val="32"/>
          <w:lang w:eastAsia="fr-FR"/>
        </w:rPr>
        <w:drawing>
          <wp:inline distT="0" distB="0" distL="0" distR="0" wp14:anchorId="49C8347A" wp14:editId="20921094">
            <wp:extent cx="1600200" cy="106256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F_20160708_1223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7507" cy="1067418"/>
                    </a:xfrm>
                    <a:prstGeom prst="rect">
                      <a:avLst/>
                    </a:prstGeom>
                  </pic:spPr>
                </pic:pic>
              </a:graphicData>
            </a:graphic>
          </wp:inline>
        </w:drawing>
      </w:r>
    </w:p>
    <w:p w:rsidR="00C10691" w:rsidRPr="00FE0667" w:rsidRDefault="00C10691" w:rsidP="00C10691">
      <w:pPr>
        <w:jc w:val="center"/>
        <w:rPr>
          <w:b/>
          <w:color w:val="5B9BD5" w:themeColor="accent1"/>
          <w:sz w:val="32"/>
          <w:szCs w:val="32"/>
        </w:rPr>
      </w:pPr>
      <w:r w:rsidRPr="00FE0667">
        <w:rPr>
          <w:b/>
          <w:color w:val="5B9BD5" w:themeColor="accent1"/>
          <w:sz w:val="32"/>
          <w:szCs w:val="32"/>
        </w:rPr>
        <w:lastRenderedPageBreak/>
        <w:t>Résumé</w:t>
      </w:r>
    </w:p>
    <w:p w:rsidR="00C10691" w:rsidRDefault="00C10691" w:rsidP="00C10691">
      <w:pPr>
        <w:spacing w:after="0" w:line="240" w:lineRule="auto"/>
      </w:pPr>
    </w:p>
    <w:p w:rsidR="009F05BE" w:rsidRPr="00D11FEF" w:rsidRDefault="009F05BE" w:rsidP="009F05BE">
      <w:pPr>
        <w:spacing w:after="0" w:line="240" w:lineRule="auto"/>
        <w:jc w:val="both"/>
      </w:pPr>
      <w:r w:rsidRPr="00D11FEF">
        <w:t>Dans les départements picards (Aisne, Oise et Somme), de nombreux acteurs, collectivités, privés, associations (</w:t>
      </w:r>
      <w:r w:rsidR="0098207A">
        <w:t>l’</w:t>
      </w:r>
      <w:r w:rsidRPr="00D11FEF">
        <w:t xml:space="preserve">association </w:t>
      </w:r>
      <w:r w:rsidRPr="00D11FEF">
        <w:rPr>
          <w:i/>
        </w:rPr>
        <w:t xml:space="preserve">I </w:t>
      </w:r>
      <w:proofErr w:type="spellStart"/>
      <w:r w:rsidRPr="00D11FEF">
        <w:rPr>
          <w:i/>
        </w:rPr>
        <w:t>z'on</w:t>
      </w:r>
      <w:proofErr w:type="spellEnd"/>
      <w:r w:rsidRPr="00D11FEF">
        <w:rPr>
          <w:i/>
        </w:rPr>
        <w:t xml:space="preserve"> </w:t>
      </w:r>
      <w:proofErr w:type="spellStart"/>
      <w:r w:rsidRPr="00D11FEF">
        <w:rPr>
          <w:i/>
        </w:rPr>
        <w:t>creuqué</w:t>
      </w:r>
      <w:proofErr w:type="spellEnd"/>
      <w:r w:rsidRPr="00D11FEF">
        <w:rPr>
          <w:i/>
        </w:rPr>
        <w:t xml:space="preserve"> </w:t>
      </w:r>
      <w:proofErr w:type="spellStart"/>
      <w:r w:rsidRPr="00D11FEF">
        <w:rPr>
          <w:i/>
        </w:rPr>
        <w:t>eun</w:t>
      </w:r>
      <w:proofErr w:type="spellEnd"/>
      <w:r w:rsidRPr="00D11FEF">
        <w:rPr>
          <w:i/>
        </w:rPr>
        <w:t xml:space="preserve">' </w:t>
      </w:r>
      <w:proofErr w:type="spellStart"/>
      <w:r w:rsidRPr="00D11FEF">
        <w:rPr>
          <w:i/>
        </w:rPr>
        <w:t>pomm</w:t>
      </w:r>
      <w:proofErr w:type="spellEnd"/>
      <w:r w:rsidRPr="00D11FEF">
        <w:t xml:space="preserve">, </w:t>
      </w:r>
      <w:r w:rsidR="0098207A">
        <w:t>l’</w:t>
      </w:r>
      <w:r w:rsidRPr="00D11FEF">
        <w:t xml:space="preserve">association </w:t>
      </w:r>
      <w:r w:rsidRPr="0098207A">
        <w:rPr>
          <w:i/>
        </w:rPr>
        <w:t xml:space="preserve">Croqueurs de pomme </w:t>
      </w:r>
      <w:proofErr w:type="spellStart"/>
      <w:r w:rsidRPr="0098207A">
        <w:rPr>
          <w:i/>
        </w:rPr>
        <w:t>Aumois</w:t>
      </w:r>
      <w:proofErr w:type="spellEnd"/>
      <w:r w:rsidRPr="0098207A">
        <w:rPr>
          <w:i/>
        </w:rPr>
        <w:t>-Champagne</w:t>
      </w:r>
      <w:r w:rsidRPr="00D11FEF">
        <w:t xml:space="preserve">, la pépinière </w:t>
      </w:r>
      <w:proofErr w:type="spellStart"/>
      <w:r w:rsidRPr="00D11FEF">
        <w:t>Puille</w:t>
      </w:r>
      <w:proofErr w:type="spellEnd"/>
      <w:r w:rsidRPr="00D11FEF">
        <w:t xml:space="preserve">, </w:t>
      </w:r>
      <w:r w:rsidR="0098207A">
        <w:t xml:space="preserve">le </w:t>
      </w:r>
      <w:r w:rsidRPr="00D11FEF">
        <w:t xml:space="preserve">Parc naturel régional Oise-Pays de France, le pomologue Patrick </w:t>
      </w:r>
      <w:proofErr w:type="spellStart"/>
      <w:r w:rsidRPr="00D11FEF">
        <w:t>Perimony</w:t>
      </w:r>
      <w:proofErr w:type="spellEnd"/>
      <w:r w:rsidR="0098207A">
        <w:t>…</w:t>
      </w:r>
      <w:r w:rsidRPr="00D11FEF">
        <w:t>) œuvrent à la sauvegarde et à la valorisation de leur patrimoine fruitier. Le C</w:t>
      </w:r>
      <w:r w:rsidR="00AA4098">
        <w:t>entre régional de ressources génétiques</w:t>
      </w:r>
      <w:r w:rsidRPr="00D11FEF">
        <w:t xml:space="preserve"> </w:t>
      </w:r>
      <w:r w:rsidR="006A5B01">
        <w:t xml:space="preserve">(CRRG) </w:t>
      </w:r>
      <w:r w:rsidRPr="00D11FEF">
        <w:t>a dans le passé prospecté la Thiérache de l’Aisne</w:t>
      </w:r>
      <w:r w:rsidR="00B61855">
        <w:t xml:space="preserve"> et conserv</w:t>
      </w:r>
      <w:r w:rsidR="00F05F26">
        <w:t xml:space="preserve">e donc dans ses collections 159 accessions </w:t>
      </w:r>
      <w:r w:rsidR="00B61855">
        <w:t>originaires de Picardie</w:t>
      </w:r>
      <w:r w:rsidRPr="00D11FEF">
        <w:t>.</w:t>
      </w:r>
    </w:p>
    <w:p w:rsidR="0095523A" w:rsidRPr="00D11FEF" w:rsidRDefault="0095523A" w:rsidP="009F05BE">
      <w:pPr>
        <w:spacing w:after="0" w:line="240" w:lineRule="auto"/>
        <w:jc w:val="both"/>
      </w:pPr>
    </w:p>
    <w:p w:rsidR="00BC3E1A" w:rsidRDefault="0095523A" w:rsidP="009F05BE">
      <w:pPr>
        <w:spacing w:after="0" w:line="240" w:lineRule="auto"/>
        <w:jc w:val="both"/>
      </w:pPr>
      <w:r w:rsidRPr="00D11FEF">
        <w:t xml:space="preserve">Avec la nouvelle région Hauts-de-France, le </w:t>
      </w:r>
      <w:r w:rsidR="006A5B01">
        <w:t>CRRG étend ses missions de sauvegarde, d’étude et de valorisation sur l’ensemble des Hauts-de-France et notamment le patrimoine picard (la Picardie ne disposant pas d’équivalent « CRRG).</w:t>
      </w:r>
    </w:p>
    <w:p w:rsidR="006A5B01" w:rsidRPr="00D11FEF" w:rsidRDefault="006A5B01" w:rsidP="009F05BE">
      <w:pPr>
        <w:spacing w:after="0" w:line="240" w:lineRule="auto"/>
        <w:jc w:val="both"/>
        <w:rPr>
          <w:color w:val="000000" w:themeColor="text1"/>
        </w:rPr>
      </w:pPr>
    </w:p>
    <w:p w:rsidR="00516340" w:rsidRPr="00D11FEF" w:rsidRDefault="00BC3E1A" w:rsidP="009F05BE">
      <w:pPr>
        <w:spacing w:after="0" w:line="240" w:lineRule="auto"/>
        <w:jc w:val="both"/>
        <w:rPr>
          <w:color w:val="000000" w:themeColor="text1"/>
        </w:rPr>
      </w:pPr>
      <w:r w:rsidRPr="00D11FEF">
        <w:rPr>
          <w:color w:val="000000" w:themeColor="text1"/>
        </w:rPr>
        <w:t>Afin d’établir des bases historiques solides sur le patrimoine fruitier picard, des recherches bibliographiques ont été menées où aucun dépouillement systématique des archives n’a été réalisé, avec en amont une recherche des lieux et sources d’informations documentaires.</w:t>
      </w:r>
      <w:r w:rsidR="00DB3972" w:rsidRPr="00D11FEF">
        <w:rPr>
          <w:color w:val="000000" w:themeColor="text1"/>
        </w:rPr>
        <w:t xml:space="preserve"> </w:t>
      </w:r>
    </w:p>
    <w:p w:rsidR="00BC3E1A" w:rsidRPr="00D11FEF" w:rsidRDefault="00BC02ED" w:rsidP="00516340">
      <w:pPr>
        <w:pStyle w:val="Paragraphedeliste"/>
        <w:numPr>
          <w:ilvl w:val="0"/>
          <w:numId w:val="30"/>
        </w:numPr>
        <w:spacing w:after="0" w:line="240" w:lineRule="auto"/>
        <w:jc w:val="both"/>
        <w:rPr>
          <w:color w:val="000000" w:themeColor="text1"/>
        </w:rPr>
      </w:pPr>
      <w:r w:rsidRPr="00D11FEF">
        <w:rPr>
          <w:color w:val="000000" w:themeColor="text1"/>
        </w:rPr>
        <w:t>47 ouvrages ont été</w:t>
      </w:r>
      <w:r w:rsidR="000D1C73" w:rsidRPr="00D11FEF">
        <w:rPr>
          <w:color w:val="000000" w:themeColor="text1"/>
        </w:rPr>
        <w:t xml:space="preserve"> analysés et le</w:t>
      </w:r>
      <w:r w:rsidR="00B42DC1" w:rsidRPr="00D11FEF">
        <w:rPr>
          <w:color w:val="000000" w:themeColor="text1"/>
        </w:rPr>
        <w:t>ur</w:t>
      </w:r>
      <w:r w:rsidR="000D1C73" w:rsidRPr="00D11FEF">
        <w:rPr>
          <w:color w:val="000000" w:themeColor="text1"/>
        </w:rPr>
        <w:t xml:space="preserve"> contenu sur les variétés fruitière</w:t>
      </w:r>
      <w:r w:rsidR="00B42DC1" w:rsidRPr="00D11FEF">
        <w:rPr>
          <w:color w:val="000000" w:themeColor="text1"/>
        </w:rPr>
        <w:t>s</w:t>
      </w:r>
      <w:r w:rsidR="000D1C73" w:rsidRPr="00D11FEF">
        <w:rPr>
          <w:color w:val="000000" w:themeColor="text1"/>
        </w:rPr>
        <w:t xml:space="preserve"> </w:t>
      </w:r>
      <w:r w:rsidR="00B42DC1" w:rsidRPr="00D11FEF">
        <w:rPr>
          <w:color w:val="000000" w:themeColor="text1"/>
        </w:rPr>
        <w:t xml:space="preserve">a été </w:t>
      </w:r>
      <w:r w:rsidR="000D1C73" w:rsidRPr="00D11FEF">
        <w:rPr>
          <w:color w:val="000000" w:themeColor="text1"/>
        </w:rPr>
        <w:t>encodé dans un tableau Excel. 1415 références sur des variétés de pommes, 1060 de poires, 87 de prunes, 69 de cerises, 187 de vignes et 5 de noix y sont compilées.</w:t>
      </w:r>
    </w:p>
    <w:p w:rsidR="00F75419" w:rsidRPr="00D11FEF" w:rsidRDefault="00F75419" w:rsidP="00516340">
      <w:pPr>
        <w:pStyle w:val="Paragraphedeliste"/>
        <w:numPr>
          <w:ilvl w:val="0"/>
          <w:numId w:val="30"/>
        </w:numPr>
        <w:spacing w:after="0" w:line="240" w:lineRule="auto"/>
        <w:jc w:val="both"/>
        <w:rPr>
          <w:color w:val="000000" w:themeColor="text1"/>
        </w:rPr>
      </w:pPr>
      <w:r w:rsidRPr="00D11FEF">
        <w:rPr>
          <w:color w:val="000000" w:themeColor="text1"/>
        </w:rPr>
        <w:t xml:space="preserve">Les recherches ont permis de lister les variétés d’obtenteurs de Picardie (20 variétés de pommes, 9 variétés de poires, 1 de prune), et parmi elles, celles conservées de nos jours, et celles </w:t>
      </w:r>
      <w:r w:rsidR="000F01A3">
        <w:rPr>
          <w:color w:val="000000" w:themeColor="text1"/>
        </w:rPr>
        <w:t>non retrouvées et sans doute perdues</w:t>
      </w:r>
      <w:r w:rsidRPr="00D11FEF">
        <w:rPr>
          <w:color w:val="000000" w:themeColor="text1"/>
        </w:rPr>
        <w:t>.</w:t>
      </w:r>
    </w:p>
    <w:p w:rsidR="000D1C73" w:rsidRPr="00D11FEF" w:rsidRDefault="00F75419" w:rsidP="00516340">
      <w:pPr>
        <w:pStyle w:val="Paragraphedeliste"/>
        <w:numPr>
          <w:ilvl w:val="0"/>
          <w:numId w:val="30"/>
        </w:numPr>
        <w:spacing w:after="0" w:line="240" w:lineRule="auto"/>
        <w:jc w:val="both"/>
        <w:rPr>
          <w:color w:val="000000" w:themeColor="text1"/>
        </w:rPr>
      </w:pPr>
      <w:r w:rsidRPr="00D11FEF">
        <w:rPr>
          <w:color w:val="000000" w:themeColor="text1"/>
        </w:rPr>
        <w:t xml:space="preserve">Le travail bibliographique a également permis </w:t>
      </w:r>
      <w:r w:rsidR="00A91615" w:rsidRPr="00D11FEF">
        <w:rPr>
          <w:color w:val="000000" w:themeColor="text1"/>
        </w:rPr>
        <w:t>d’identifier</w:t>
      </w:r>
      <w:r w:rsidRPr="00D11FEF">
        <w:rPr>
          <w:color w:val="000000" w:themeColor="text1"/>
        </w:rPr>
        <w:t xml:space="preserve"> </w:t>
      </w:r>
      <w:r w:rsidR="00A91615" w:rsidRPr="00D11FEF">
        <w:rPr>
          <w:color w:val="000000" w:themeColor="text1"/>
        </w:rPr>
        <w:t>des</w:t>
      </w:r>
      <w:r w:rsidRPr="00D11FEF">
        <w:rPr>
          <w:color w:val="000000" w:themeColor="text1"/>
        </w:rPr>
        <w:t xml:space="preserve"> variétés </w:t>
      </w:r>
      <w:r w:rsidR="00A91615" w:rsidRPr="00D11FEF">
        <w:rPr>
          <w:color w:val="000000" w:themeColor="text1"/>
        </w:rPr>
        <w:t>emblématiques</w:t>
      </w:r>
      <w:r w:rsidRPr="00D11FEF">
        <w:rPr>
          <w:color w:val="000000" w:themeColor="text1"/>
        </w:rPr>
        <w:t xml:space="preserve">, </w:t>
      </w:r>
      <w:r w:rsidR="00A91615" w:rsidRPr="00D11FEF">
        <w:rPr>
          <w:color w:val="000000" w:themeColor="text1"/>
        </w:rPr>
        <w:t xml:space="preserve">traditionnellement cultivées en Picardie, dont </w:t>
      </w:r>
      <w:r w:rsidRPr="00D11FEF">
        <w:rPr>
          <w:color w:val="000000" w:themeColor="text1"/>
        </w:rPr>
        <w:t xml:space="preserve">beaucoup </w:t>
      </w:r>
      <w:r w:rsidR="00A91615" w:rsidRPr="00D11FEF">
        <w:rPr>
          <w:color w:val="000000" w:themeColor="text1"/>
        </w:rPr>
        <w:t xml:space="preserve">sont des variétés « paysannes » </w:t>
      </w:r>
      <w:r w:rsidRPr="00D11FEF">
        <w:rPr>
          <w:color w:val="000000" w:themeColor="text1"/>
        </w:rPr>
        <w:t>d’</w:t>
      </w:r>
      <w:r w:rsidR="00B42DC1" w:rsidRPr="00D11FEF">
        <w:rPr>
          <w:color w:val="000000" w:themeColor="text1"/>
        </w:rPr>
        <w:t>origine très locale</w:t>
      </w:r>
      <w:r w:rsidRPr="00D11FEF">
        <w:rPr>
          <w:color w:val="000000" w:themeColor="text1"/>
        </w:rPr>
        <w:t>.</w:t>
      </w:r>
    </w:p>
    <w:p w:rsidR="00BC3E1A" w:rsidRPr="00D11FEF" w:rsidRDefault="00BC3E1A" w:rsidP="009F05BE">
      <w:pPr>
        <w:spacing w:after="0" w:line="240" w:lineRule="auto"/>
        <w:jc w:val="both"/>
        <w:rPr>
          <w:color w:val="000000" w:themeColor="text1"/>
        </w:rPr>
      </w:pPr>
    </w:p>
    <w:p w:rsidR="00593D91" w:rsidRDefault="009572F4" w:rsidP="00B42DC1">
      <w:pPr>
        <w:spacing w:after="0" w:line="240" w:lineRule="auto"/>
        <w:jc w:val="both"/>
        <w:rPr>
          <w:color w:val="000000" w:themeColor="text1"/>
        </w:rPr>
      </w:pPr>
      <w:r>
        <w:rPr>
          <w:color w:val="000000" w:themeColor="text1"/>
        </w:rPr>
        <w:t>Grâce à la collecte de matériel végétal</w:t>
      </w:r>
      <w:r w:rsidR="00B42DC1" w:rsidRPr="00D11FEF">
        <w:rPr>
          <w:color w:val="000000" w:themeColor="text1"/>
        </w:rPr>
        <w:t xml:space="preserve"> menées en 2017 et 2018 auprès de </w:t>
      </w:r>
      <w:r w:rsidR="008E6230">
        <w:rPr>
          <w:color w:val="000000" w:themeColor="text1"/>
        </w:rPr>
        <w:t>7</w:t>
      </w:r>
      <w:r w:rsidR="00B42DC1" w:rsidRPr="00D11FEF">
        <w:rPr>
          <w:color w:val="000000" w:themeColor="text1"/>
        </w:rPr>
        <w:t xml:space="preserve"> </w:t>
      </w:r>
      <w:r>
        <w:rPr>
          <w:color w:val="000000" w:themeColor="text1"/>
        </w:rPr>
        <w:t>partenaires</w:t>
      </w:r>
      <w:r w:rsidR="008E6230">
        <w:rPr>
          <w:color w:val="000000" w:themeColor="text1"/>
        </w:rPr>
        <w:t xml:space="preserve"> picards, des scions de 142</w:t>
      </w:r>
      <w:r w:rsidR="00B42DC1" w:rsidRPr="00D11FEF">
        <w:rPr>
          <w:color w:val="000000" w:themeColor="text1"/>
        </w:rPr>
        <w:t xml:space="preserve"> accessions picardes de pommiers ont été conduits en 2018 dans la pépinière du CRRG et sont prêts à être planté début 2019 dans une nouvelle parcelle du verger conservatoire à Villeneuve d’Ascq.</w:t>
      </w:r>
      <w:r w:rsidR="00593D91">
        <w:rPr>
          <w:color w:val="000000" w:themeColor="text1"/>
        </w:rPr>
        <w:t xml:space="preserve"> </w:t>
      </w:r>
      <w:r>
        <w:rPr>
          <w:color w:val="000000" w:themeColor="text1"/>
        </w:rPr>
        <w:t>Toutefois</w:t>
      </w:r>
      <w:r w:rsidR="00030914">
        <w:rPr>
          <w:color w:val="000000" w:themeColor="text1"/>
        </w:rPr>
        <w:t>, l</w:t>
      </w:r>
      <w:r w:rsidR="00593D91" w:rsidRPr="00593D91">
        <w:rPr>
          <w:color w:val="000000" w:themeColor="text1"/>
        </w:rPr>
        <w:t xml:space="preserve">a recherche de variétés fruitières </w:t>
      </w:r>
      <w:r w:rsidR="00593D91">
        <w:rPr>
          <w:color w:val="000000" w:themeColor="text1"/>
        </w:rPr>
        <w:t xml:space="preserve">reste à ce jour une priorité </w:t>
      </w:r>
      <w:r>
        <w:rPr>
          <w:color w:val="000000" w:themeColor="text1"/>
        </w:rPr>
        <w:t xml:space="preserve">dans les terroirs picards </w:t>
      </w:r>
      <w:r w:rsidR="00593D91">
        <w:rPr>
          <w:color w:val="000000" w:themeColor="text1"/>
        </w:rPr>
        <w:t>où il y a encore un</w:t>
      </w:r>
      <w:r w:rsidR="00593D91" w:rsidRPr="00593D91">
        <w:rPr>
          <w:color w:val="000000" w:themeColor="text1"/>
        </w:rPr>
        <w:t xml:space="preserve"> manque de prospections</w:t>
      </w:r>
      <w:r w:rsidR="007943A6">
        <w:rPr>
          <w:color w:val="000000" w:themeColor="text1"/>
        </w:rPr>
        <w:t>, en particulier</w:t>
      </w:r>
      <w:r w:rsidR="00593D91" w:rsidRPr="00593D91">
        <w:rPr>
          <w:color w:val="000000" w:themeColor="text1"/>
        </w:rPr>
        <w:t xml:space="preserve"> : </w:t>
      </w:r>
    </w:p>
    <w:p w:rsidR="00593D91" w:rsidRPr="00593D91" w:rsidRDefault="00593D91" w:rsidP="00593D91">
      <w:pPr>
        <w:pStyle w:val="Paragraphedeliste"/>
        <w:numPr>
          <w:ilvl w:val="0"/>
          <w:numId w:val="33"/>
        </w:numPr>
        <w:spacing w:after="0" w:line="240" w:lineRule="auto"/>
        <w:jc w:val="both"/>
      </w:pPr>
      <w:r w:rsidRPr="00593D91">
        <w:rPr>
          <w:color w:val="000000" w:themeColor="text1"/>
        </w:rPr>
        <w:t>Picardie maritime (Ponthi</w:t>
      </w:r>
      <w:r>
        <w:rPr>
          <w:color w:val="000000" w:themeColor="text1"/>
        </w:rPr>
        <w:t>eu, Vimeu, Marquenterre) dans la Somme.</w:t>
      </w:r>
    </w:p>
    <w:p w:rsidR="00593D91" w:rsidRPr="00593D91" w:rsidRDefault="00593D91" w:rsidP="00593D91">
      <w:pPr>
        <w:pStyle w:val="Paragraphedeliste"/>
        <w:numPr>
          <w:ilvl w:val="0"/>
          <w:numId w:val="33"/>
        </w:numPr>
        <w:spacing w:after="0" w:line="240" w:lineRule="auto"/>
        <w:jc w:val="both"/>
      </w:pPr>
      <w:proofErr w:type="spellStart"/>
      <w:r>
        <w:t>Noyonnais</w:t>
      </w:r>
      <w:proofErr w:type="spellEnd"/>
      <w:r>
        <w:t xml:space="preserve">, Clermontois, et Pays de </w:t>
      </w:r>
      <w:proofErr w:type="spellStart"/>
      <w:r>
        <w:t>Thelle</w:t>
      </w:r>
      <w:proofErr w:type="spellEnd"/>
      <w:r>
        <w:t xml:space="preserve"> dans l’Oise</w:t>
      </w:r>
      <w:r w:rsidRPr="00593D91">
        <w:rPr>
          <w:color w:val="000000" w:themeColor="text1"/>
        </w:rPr>
        <w:t>.</w:t>
      </w:r>
    </w:p>
    <w:p w:rsidR="00B42DC1" w:rsidRPr="00593D91" w:rsidRDefault="00593D91" w:rsidP="00593D91">
      <w:pPr>
        <w:pStyle w:val="Paragraphedeliste"/>
        <w:numPr>
          <w:ilvl w:val="0"/>
          <w:numId w:val="33"/>
        </w:numPr>
        <w:spacing w:after="0" w:line="240" w:lineRule="auto"/>
        <w:jc w:val="both"/>
      </w:pPr>
      <w:r>
        <w:t>Saint Quentinois et Laonnois et Soissonnais dans l’Aisne.</w:t>
      </w:r>
    </w:p>
    <w:p w:rsidR="00B42DC1" w:rsidRPr="00D11FEF" w:rsidRDefault="00B42DC1" w:rsidP="009F05BE">
      <w:pPr>
        <w:spacing w:after="0" w:line="240" w:lineRule="auto"/>
        <w:jc w:val="both"/>
        <w:rPr>
          <w:color w:val="000000" w:themeColor="text1"/>
        </w:rPr>
      </w:pPr>
    </w:p>
    <w:p w:rsidR="00B42DC1" w:rsidRPr="00D11FEF" w:rsidRDefault="00D73F3E" w:rsidP="00B42DC1">
      <w:pPr>
        <w:spacing w:after="0" w:line="240" w:lineRule="auto"/>
        <w:jc w:val="both"/>
        <w:rPr>
          <w:color w:val="000000" w:themeColor="text1"/>
        </w:rPr>
      </w:pPr>
      <w:r w:rsidRPr="00D11FEF">
        <w:rPr>
          <w:color w:val="000000" w:themeColor="text1"/>
        </w:rPr>
        <w:t xml:space="preserve">275 nouvelles analyses </w:t>
      </w:r>
      <w:r w:rsidR="00D11FEF" w:rsidRPr="00D11FEF">
        <w:rPr>
          <w:color w:val="000000" w:themeColor="text1"/>
        </w:rPr>
        <w:t xml:space="preserve">de génotypages d’accessions de pommiers </w:t>
      </w:r>
      <w:r w:rsidRPr="00D11FEF">
        <w:rPr>
          <w:color w:val="000000" w:themeColor="text1"/>
        </w:rPr>
        <w:t>ré</w:t>
      </w:r>
      <w:r w:rsidR="00D11FEF">
        <w:rPr>
          <w:color w:val="000000" w:themeColor="text1"/>
        </w:rPr>
        <w:t xml:space="preserve">alisées </w:t>
      </w:r>
      <w:r w:rsidR="007943A6">
        <w:rPr>
          <w:color w:val="000000" w:themeColor="text1"/>
        </w:rPr>
        <w:t xml:space="preserve">grâce </w:t>
      </w:r>
      <w:r w:rsidR="006A5B01">
        <w:rPr>
          <w:color w:val="000000" w:themeColor="text1"/>
        </w:rPr>
        <w:t>à l’appel à projet</w:t>
      </w:r>
      <w:r w:rsidR="009A2988">
        <w:rPr>
          <w:color w:val="000000" w:themeColor="text1"/>
        </w:rPr>
        <w:t>s</w:t>
      </w:r>
      <w:r w:rsidR="006A5B01">
        <w:rPr>
          <w:color w:val="000000" w:themeColor="text1"/>
        </w:rPr>
        <w:t xml:space="preserve"> G</w:t>
      </w:r>
      <w:r w:rsidR="007943A6">
        <w:rPr>
          <w:color w:val="000000" w:themeColor="text1"/>
        </w:rPr>
        <w:t xml:space="preserve">EVES </w:t>
      </w:r>
      <w:r w:rsidR="006A5B01">
        <w:rPr>
          <w:color w:val="000000" w:themeColor="text1"/>
        </w:rPr>
        <w:t xml:space="preserve">/ CTPS RGP </w:t>
      </w:r>
      <w:r w:rsidR="00D11FEF">
        <w:rPr>
          <w:color w:val="000000" w:themeColor="text1"/>
        </w:rPr>
        <w:t>ont permis d’identifier :</w:t>
      </w:r>
    </w:p>
    <w:p w:rsidR="00D11FEF" w:rsidRPr="00D11FEF" w:rsidRDefault="00D11FEF" w:rsidP="00D11FEF">
      <w:pPr>
        <w:pStyle w:val="Paragraphedeliste"/>
        <w:numPr>
          <w:ilvl w:val="0"/>
          <w:numId w:val="23"/>
        </w:numPr>
        <w:spacing w:after="0" w:line="240" w:lineRule="auto"/>
        <w:jc w:val="both"/>
        <w:rPr>
          <w:color w:val="000000" w:themeColor="text1"/>
        </w:rPr>
      </w:pPr>
      <w:r w:rsidRPr="00D11FEF">
        <w:rPr>
          <w:color w:val="000000" w:themeColor="text1"/>
        </w:rPr>
        <w:t>des accessions picardes uniques, seulement retrouvées en Picardie.</w:t>
      </w:r>
    </w:p>
    <w:p w:rsidR="00D11FEF" w:rsidRPr="00D11FEF" w:rsidRDefault="00D11FEF" w:rsidP="00D11FEF">
      <w:pPr>
        <w:pStyle w:val="Paragraphedeliste"/>
        <w:numPr>
          <w:ilvl w:val="0"/>
          <w:numId w:val="23"/>
        </w:numPr>
        <w:spacing w:after="0" w:line="240" w:lineRule="auto"/>
        <w:jc w:val="both"/>
        <w:rPr>
          <w:color w:val="000000" w:themeColor="text1"/>
        </w:rPr>
      </w:pPr>
      <w:r w:rsidRPr="00D11FEF">
        <w:rPr>
          <w:color w:val="000000" w:themeColor="text1"/>
        </w:rPr>
        <w:t>des correspondances entre les variétés conservées par le verger conservatoire et celle</w:t>
      </w:r>
      <w:r w:rsidR="007943A6">
        <w:rPr>
          <w:color w:val="000000" w:themeColor="text1"/>
        </w:rPr>
        <w:t>s</w:t>
      </w:r>
      <w:r w:rsidRPr="00D11FEF">
        <w:rPr>
          <w:color w:val="000000" w:themeColor="text1"/>
        </w:rPr>
        <w:t xml:space="preserve"> conservées par les associations et acteurs privés picards, et </w:t>
      </w:r>
      <w:r w:rsidR="007943A6">
        <w:rPr>
          <w:color w:val="000000" w:themeColor="text1"/>
        </w:rPr>
        <w:t xml:space="preserve">ainsi par conséquent, </w:t>
      </w:r>
      <w:r w:rsidRPr="00D11FEF">
        <w:rPr>
          <w:color w:val="000000" w:themeColor="text1"/>
        </w:rPr>
        <w:t>d’identifier les variétés communes et les variétés non conservées par le</w:t>
      </w:r>
      <w:r w:rsidR="007943A6">
        <w:rPr>
          <w:color w:val="000000" w:themeColor="text1"/>
        </w:rPr>
        <w:t xml:space="preserve"> verger conservatoire régional.</w:t>
      </w:r>
    </w:p>
    <w:p w:rsidR="00D11FEF" w:rsidRPr="00D11FEF" w:rsidRDefault="00D11FEF" w:rsidP="00B42DC1">
      <w:pPr>
        <w:spacing w:after="0" w:line="240" w:lineRule="auto"/>
        <w:jc w:val="both"/>
        <w:rPr>
          <w:color w:val="000000" w:themeColor="text1"/>
        </w:rPr>
      </w:pPr>
    </w:p>
    <w:p w:rsidR="00613FD2" w:rsidRDefault="00D11FEF" w:rsidP="007943A6">
      <w:pPr>
        <w:spacing w:after="0" w:line="240" w:lineRule="auto"/>
        <w:jc w:val="both"/>
        <w:rPr>
          <w:color w:val="000000" w:themeColor="text1"/>
        </w:rPr>
      </w:pPr>
      <w:r>
        <w:rPr>
          <w:color w:val="000000" w:themeColor="text1"/>
        </w:rPr>
        <w:t>Enfin, u</w:t>
      </w:r>
      <w:r w:rsidR="009F05BE" w:rsidRPr="00D11FEF">
        <w:rPr>
          <w:color w:val="000000" w:themeColor="text1"/>
        </w:rPr>
        <w:t xml:space="preserve">n travail spécifique </w:t>
      </w:r>
      <w:r>
        <w:rPr>
          <w:color w:val="000000" w:themeColor="text1"/>
        </w:rPr>
        <w:t xml:space="preserve">a été mené </w:t>
      </w:r>
      <w:r w:rsidR="009F05BE" w:rsidRPr="00D11FEF">
        <w:rPr>
          <w:color w:val="000000" w:themeColor="text1"/>
        </w:rPr>
        <w:t xml:space="preserve">sur le patrimoine cidricole des Hauts-de-France </w:t>
      </w:r>
      <w:r>
        <w:rPr>
          <w:color w:val="000000" w:themeColor="text1"/>
        </w:rPr>
        <w:t xml:space="preserve">en partenariat </w:t>
      </w:r>
      <w:r w:rsidR="009F05BE" w:rsidRPr="00D11FEF">
        <w:rPr>
          <w:color w:val="000000" w:themeColor="text1"/>
        </w:rPr>
        <w:t xml:space="preserve">avec le lycée agricole de </w:t>
      </w:r>
      <w:proofErr w:type="spellStart"/>
      <w:r w:rsidR="009F05BE" w:rsidRPr="00D11FEF">
        <w:rPr>
          <w:color w:val="000000" w:themeColor="text1"/>
        </w:rPr>
        <w:t>Merval</w:t>
      </w:r>
      <w:proofErr w:type="spellEnd"/>
      <w:r w:rsidR="009F05BE" w:rsidRPr="00D11FEF">
        <w:rPr>
          <w:color w:val="000000" w:themeColor="text1"/>
        </w:rPr>
        <w:t>, conservatoire des variétés fruitières du Pays de Bray, terroir en partie picard</w:t>
      </w:r>
      <w:r>
        <w:rPr>
          <w:color w:val="000000" w:themeColor="text1"/>
        </w:rPr>
        <w:t xml:space="preserve">. Les deux journées </w:t>
      </w:r>
      <w:r w:rsidR="009078C1">
        <w:rPr>
          <w:color w:val="000000" w:themeColor="text1"/>
        </w:rPr>
        <w:t xml:space="preserve">pomologues au château de </w:t>
      </w:r>
      <w:proofErr w:type="spellStart"/>
      <w:r w:rsidR="009078C1">
        <w:rPr>
          <w:color w:val="000000" w:themeColor="text1"/>
        </w:rPr>
        <w:t>Merval</w:t>
      </w:r>
      <w:proofErr w:type="spellEnd"/>
      <w:r w:rsidR="009078C1">
        <w:rPr>
          <w:color w:val="000000" w:themeColor="text1"/>
        </w:rPr>
        <w:t xml:space="preserve"> ont eu lieu le 17 et 18 décembre </w:t>
      </w:r>
      <w:r w:rsidR="006A5B01">
        <w:rPr>
          <w:color w:val="000000" w:themeColor="text1"/>
        </w:rPr>
        <w:t xml:space="preserve">2018 </w:t>
      </w:r>
      <w:r w:rsidR="009078C1">
        <w:rPr>
          <w:color w:val="000000" w:themeColor="text1"/>
        </w:rPr>
        <w:t>ont rassemblées 10 passionnés du patrimoine fruitier. 100 lots de fruits ont été observés. 48 se sont vues attribuées un nom pomologique a</w:t>
      </w:r>
      <w:r w:rsidR="006A5B01">
        <w:rPr>
          <w:color w:val="000000" w:themeColor="text1"/>
        </w:rPr>
        <w:t>vec des références bibliographique</w:t>
      </w:r>
      <w:r w:rsidR="009078C1">
        <w:rPr>
          <w:color w:val="000000" w:themeColor="text1"/>
        </w:rPr>
        <w:t>s.</w:t>
      </w:r>
    </w:p>
    <w:p w:rsidR="00613FD2" w:rsidRDefault="00613FD2">
      <w:pPr>
        <w:spacing w:after="160" w:line="259" w:lineRule="auto"/>
        <w:rPr>
          <w:color w:val="000000" w:themeColor="text1"/>
        </w:rPr>
      </w:pPr>
      <w:r>
        <w:rPr>
          <w:color w:val="000000" w:themeColor="text1"/>
        </w:rPr>
        <w:br w:type="page"/>
      </w:r>
    </w:p>
    <w:sdt>
      <w:sdtPr>
        <w:rPr>
          <w:rFonts w:asciiTheme="minorHAnsi" w:eastAsiaTheme="minorHAnsi" w:hAnsiTheme="minorHAnsi" w:cstheme="minorBidi"/>
          <w:color w:val="auto"/>
          <w:sz w:val="22"/>
          <w:szCs w:val="22"/>
          <w:lang w:eastAsia="en-US"/>
        </w:rPr>
        <w:id w:val="-1371220073"/>
        <w:docPartObj>
          <w:docPartGallery w:val="Table of Contents"/>
          <w:docPartUnique/>
        </w:docPartObj>
      </w:sdtPr>
      <w:sdtEndPr>
        <w:rPr>
          <w:b/>
          <w:bCs/>
        </w:rPr>
      </w:sdtEndPr>
      <w:sdtContent>
        <w:p w:rsidR="00FE0667" w:rsidRDefault="00FE0667" w:rsidP="00FE0667">
          <w:pPr>
            <w:pStyle w:val="En-ttedetabledesmatires"/>
            <w:jc w:val="center"/>
            <w:rPr>
              <w:b/>
            </w:rPr>
          </w:pPr>
          <w:r w:rsidRPr="00FE0667">
            <w:rPr>
              <w:b/>
            </w:rPr>
            <w:t>Sommaire</w:t>
          </w:r>
        </w:p>
        <w:p w:rsidR="002622F9" w:rsidRPr="002622F9" w:rsidRDefault="002622F9" w:rsidP="002622F9">
          <w:pPr>
            <w:rPr>
              <w:lang w:eastAsia="fr-FR"/>
            </w:rPr>
          </w:pPr>
        </w:p>
        <w:p w:rsidR="005A683B" w:rsidRDefault="00FE0667">
          <w:pPr>
            <w:pStyle w:val="TM1"/>
            <w:tabs>
              <w:tab w:val="right" w:leader="dot" w:pos="8833"/>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536635605" w:history="1">
            <w:r w:rsidR="005A683B" w:rsidRPr="005944EA">
              <w:rPr>
                <w:rStyle w:val="Lienhypertexte"/>
                <w:noProof/>
              </w:rPr>
              <w:t>Contexte et objectif du projet</w:t>
            </w:r>
            <w:r w:rsidR="005A683B">
              <w:rPr>
                <w:noProof/>
                <w:webHidden/>
              </w:rPr>
              <w:tab/>
            </w:r>
            <w:r w:rsidR="005A683B">
              <w:rPr>
                <w:noProof/>
                <w:webHidden/>
              </w:rPr>
              <w:fldChar w:fldCharType="begin"/>
            </w:r>
            <w:r w:rsidR="005A683B">
              <w:rPr>
                <w:noProof/>
                <w:webHidden/>
              </w:rPr>
              <w:instrText xml:space="preserve"> PAGEREF _Toc536635605 \h </w:instrText>
            </w:r>
            <w:r w:rsidR="005A683B">
              <w:rPr>
                <w:noProof/>
                <w:webHidden/>
              </w:rPr>
            </w:r>
            <w:r w:rsidR="005A683B">
              <w:rPr>
                <w:noProof/>
                <w:webHidden/>
              </w:rPr>
              <w:fldChar w:fldCharType="separate"/>
            </w:r>
            <w:r w:rsidR="005A683B">
              <w:rPr>
                <w:noProof/>
                <w:webHidden/>
              </w:rPr>
              <w:t>3</w:t>
            </w:r>
            <w:r w:rsidR="005A683B">
              <w:rPr>
                <w:noProof/>
                <w:webHidden/>
              </w:rPr>
              <w:fldChar w:fldCharType="end"/>
            </w:r>
          </w:hyperlink>
        </w:p>
        <w:p w:rsidR="005A683B" w:rsidRDefault="004300CD">
          <w:pPr>
            <w:pStyle w:val="TM1"/>
            <w:tabs>
              <w:tab w:val="left" w:pos="440"/>
              <w:tab w:val="right" w:leader="dot" w:pos="8833"/>
            </w:tabs>
            <w:rPr>
              <w:rFonts w:eastAsiaTheme="minorEastAsia"/>
              <w:noProof/>
              <w:lang w:eastAsia="fr-FR"/>
            </w:rPr>
          </w:pPr>
          <w:hyperlink w:anchor="_Toc536635606" w:history="1">
            <w:r w:rsidR="005A683B" w:rsidRPr="005944EA">
              <w:rPr>
                <w:rStyle w:val="Lienhypertexte"/>
                <w:noProof/>
              </w:rPr>
              <w:t>1.</w:t>
            </w:r>
            <w:r w:rsidR="005A683B">
              <w:rPr>
                <w:rFonts w:eastAsiaTheme="minorEastAsia"/>
                <w:noProof/>
                <w:lang w:eastAsia="fr-FR"/>
              </w:rPr>
              <w:tab/>
            </w:r>
            <w:r w:rsidR="005A683B" w:rsidRPr="005944EA">
              <w:rPr>
                <w:rStyle w:val="Lienhypertexte"/>
                <w:noProof/>
              </w:rPr>
              <w:t>Les recherches bibliographiques des variétés fruitières anciennes de Picardie</w:t>
            </w:r>
            <w:r w:rsidR="005A683B">
              <w:rPr>
                <w:noProof/>
                <w:webHidden/>
              </w:rPr>
              <w:tab/>
            </w:r>
            <w:r w:rsidR="005A683B">
              <w:rPr>
                <w:noProof/>
                <w:webHidden/>
              </w:rPr>
              <w:fldChar w:fldCharType="begin"/>
            </w:r>
            <w:r w:rsidR="005A683B">
              <w:rPr>
                <w:noProof/>
                <w:webHidden/>
              </w:rPr>
              <w:instrText xml:space="preserve"> PAGEREF _Toc536635606 \h </w:instrText>
            </w:r>
            <w:r w:rsidR="005A683B">
              <w:rPr>
                <w:noProof/>
                <w:webHidden/>
              </w:rPr>
            </w:r>
            <w:r w:rsidR="005A683B">
              <w:rPr>
                <w:noProof/>
                <w:webHidden/>
              </w:rPr>
              <w:fldChar w:fldCharType="separate"/>
            </w:r>
            <w:r w:rsidR="005A683B">
              <w:rPr>
                <w:noProof/>
                <w:webHidden/>
              </w:rPr>
              <w:t>4</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07" w:history="1">
            <w:r w:rsidR="005A683B" w:rsidRPr="005944EA">
              <w:rPr>
                <w:rStyle w:val="Lienhypertexte"/>
                <w:noProof/>
              </w:rPr>
              <w:t>1.1.</w:t>
            </w:r>
            <w:r w:rsidR="005A683B">
              <w:rPr>
                <w:rFonts w:eastAsiaTheme="minorEastAsia"/>
                <w:noProof/>
                <w:lang w:eastAsia="fr-FR"/>
              </w:rPr>
              <w:tab/>
            </w:r>
            <w:r w:rsidR="005A683B" w:rsidRPr="005944EA">
              <w:rPr>
                <w:rStyle w:val="Lienhypertexte"/>
                <w:noProof/>
              </w:rPr>
              <w:t>L’état des lieux des ouvrages connus, en possession du CRRG</w:t>
            </w:r>
            <w:r w:rsidR="005A683B">
              <w:rPr>
                <w:noProof/>
                <w:webHidden/>
              </w:rPr>
              <w:tab/>
            </w:r>
            <w:r w:rsidR="005A683B">
              <w:rPr>
                <w:noProof/>
                <w:webHidden/>
              </w:rPr>
              <w:fldChar w:fldCharType="begin"/>
            </w:r>
            <w:r w:rsidR="005A683B">
              <w:rPr>
                <w:noProof/>
                <w:webHidden/>
              </w:rPr>
              <w:instrText xml:space="preserve"> PAGEREF _Toc536635607 \h </w:instrText>
            </w:r>
            <w:r w:rsidR="005A683B">
              <w:rPr>
                <w:noProof/>
                <w:webHidden/>
              </w:rPr>
            </w:r>
            <w:r w:rsidR="005A683B">
              <w:rPr>
                <w:noProof/>
                <w:webHidden/>
              </w:rPr>
              <w:fldChar w:fldCharType="separate"/>
            </w:r>
            <w:r w:rsidR="005A683B">
              <w:rPr>
                <w:noProof/>
                <w:webHidden/>
              </w:rPr>
              <w:t>4</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08" w:history="1">
            <w:r w:rsidR="005A683B" w:rsidRPr="005944EA">
              <w:rPr>
                <w:rStyle w:val="Lienhypertexte"/>
                <w:noProof/>
              </w:rPr>
              <w:t>1.2.</w:t>
            </w:r>
            <w:r w:rsidR="005A683B">
              <w:rPr>
                <w:rFonts w:eastAsiaTheme="minorEastAsia"/>
                <w:noProof/>
                <w:lang w:eastAsia="fr-FR"/>
              </w:rPr>
              <w:tab/>
            </w:r>
            <w:r w:rsidR="005A683B" w:rsidRPr="005944EA">
              <w:rPr>
                <w:rStyle w:val="Lienhypertexte"/>
                <w:noProof/>
              </w:rPr>
              <w:t>Le recueil des lieux et sources d’informations</w:t>
            </w:r>
            <w:r w:rsidR="005A683B">
              <w:rPr>
                <w:noProof/>
                <w:webHidden/>
              </w:rPr>
              <w:tab/>
            </w:r>
            <w:r w:rsidR="005A683B">
              <w:rPr>
                <w:noProof/>
                <w:webHidden/>
              </w:rPr>
              <w:fldChar w:fldCharType="begin"/>
            </w:r>
            <w:r w:rsidR="005A683B">
              <w:rPr>
                <w:noProof/>
                <w:webHidden/>
              </w:rPr>
              <w:instrText xml:space="preserve"> PAGEREF _Toc536635608 \h </w:instrText>
            </w:r>
            <w:r w:rsidR="005A683B">
              <w:rPr>
                <w:noProof/>
                <w:webHidden/>
              </w:rPr>
            </w:r>
            <w:r w:rsidR="005A683B">
              <w:rPr>
                <w:noProof/>
                <w:webHidden/>
              </w:rPr>
              <w:fldChar w:fldCharType="separate"/>
            </w:r>
            <w:r w:rsidR="005A683B">
              <w:rPr>
                <w:noProof/>
                <w:webHidden/>
              </w:rPr>
              <w:t>5</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09" w:history="1">
            <w:r w:rsidR="005A683B" w:rsidRPr="005944EA">
              <w:rPr>
                <w:rStyle w:val="Lienhypertexte"/>
                <w:noProof/>
              </w:rPr>
              <w:t>1.2.1.</w:t>
            </w:r>
            <w:r w:rsidR="005A683B">
              <w:rPr>
                <w:rFonts w:eastAsiaTheme="minorEastAsia"/>
                <w:noProof/>
                <w:lang w:eastAsia="fr-FR"/>
              </w:rPr>
              <w:tab/>
            </w:r>
            <w:r w:rsidR="005A683B" w:rsidRPr="005944EA">
              <w:rPr>
                <w:rStyle w:val="Lienhypertexte"/>
                <w:noProof/>
              </w:rPr>
              <w:t>Les lieux visités</w:t>
            </w:r>
            <w:r w:rsidR="005A683B">
              <w:rPr>
                <w:noProof/>
                <w:webHidden/>
              </w:rPr>
              <w:tab/>
            </w:r>
            <w:r w:rsidR="005A683B">
              <w:rPr>
                <w:noProof/>
                <w:webHidden/>
              </w:rPr>
              <w:fldChar w:fldCharType="begin"/>
            </w:r>
            <w:r w:rsidR="005A683B">
              <w:rPr>
                <w:noProof/>
                <w:webHidden/>
              </w:rPr>
              <w:instrText xml:space="preserve"> PAGEREF _Toc536635609 \h </w:instrText>
            </w:r>
            <w:r w:rsidR="005A683B">
              <w:rPr>
                <w:noProof/>
                <w:webHidden/>
              </w:rPr>
            </w:r>
            <w:r w:rsidR="005A683B">
              <w:rPr>
                <w:noProof/>
                <w:webHidden/>
              </w:rPr>
              <w:fldChar w:fldCharType="separate"/>
            </w:r>
            <w:r w:rsidR="005A683B">
              <w:rPr>
                <w:noProof/>
                <w:webHidden/>
              </w:rPr>
              <w:t>5</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0" w:history="1">
            <w:r w:rsidR="005A683B" w:rsidRPr="005944EA">
              <w:rPr>
                <w:rStyle w:val="Lienhypertexte"/>
                <w:noProof/>
              </w:rPr>
              <w:t>1.2.2.</w:t>
            </w:r>
            <w:r w:rsidR="005A683B">
              <w:rPr>
                <w:rFonts w:eastAsiaTheme="minorEastAsia"/>
                <w:noProof/>
                <w:lang w:eastAsia="fr-FR"/>
              </w:rPr>
              <w:tab/>
            </w:r>
            <w:r w:rsidR="005A683B" w:rsidRPr="005944EA">
              <w:rPr>
                <w:rStyle w:val="Lienhypertexte"/>
                <w:noProof/>
              </w:rPr>
              <w:t>Les lieux restant à visiter</w:t>
            </w:r>
            <w:r w:rsidR="005A683B">
              <w:rPr>
                <w:noProof/>
                <w:webHidden/>
              </w:rPr>
              <w:tab/>
            </w:r>
            <w:r w:rsidR="005A683B">
              <w:rPr>
                <w:noProof/>
                <w:webHidden/>
              </w:rPr>
              <w:fldChar w:fldCharType="begin"/>
            </w:r>
            <w:r w:rsidR="005A683B">
              <w:rPr>
                <w:noProof/>
                <w:webHidden/>
              </w:rPr>
              <w:instrText xml:space="preserve"> PAGEREF _Toc536635610 \h </w:instrText>
            </w:r>
            <w:r w:rsidR="005A683B">
              <w:rPr>
                <w:noProof/>
                <w:webHidden/>
              </w:rPr>
            </w:r>
            <w:r w:rsidR="005A683B">
              <w:rPr>
                <w:noProof/>
                <w:webHidden/>
              </w:rPr>
              <w:fldChar w:fldCharType="separate"/>
            </w:r>
            <w:r w:rsidR="005A683B">
              <w:rPr>
                <w:noProof/>
                <w:webHidden/>
              </w:rPr>
              <w:t>5</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11" w:history="1">
            <w:r w:rsidR="005A683B" w:rsidRPr="005944EA">
              <w:rPr>
                <w:rStyle w:val="Lienhypertexte"/>
                <w:noProof/>
              </w:rPr>
              <w:t>1.3.</w:t>
            </w:r>
            <w:r w:rsidR="005A683B">
              <w:rPr>
                <w:rFonts w:eastAsiaTheme="minorEastAsia"/>
                <w:noProof/>
                <w:lang w:eastAsia="fr-FR"/>
              </w:rPr>
              <w:tab/>
            </w:r>
            <w:r w:rsidR="005A683B" w:rsidRPr="005944EA">
              <w:rPr>
                <w:rStyle w:val="Lienhypertexte"/>
                <w:noProof/>
              </w:rPr>
              <w:t>Les ouvrages trouvés</w:t>
            </w:r>
            <w:r w:rsidR="005A683B">
              <w:rPr>
                <w:noProof/>
                <w:webHidden/>
              </w:rPr>
              <w:tab/>
            </w:r>
            <w:r w:rsidR="005A683B">
              <w:rPr>
                <w:noProof/>
                <w:webHidden/>
              </w:rPr>
              <w:fldChar w:fldCharType="begin"/>
            </w:r>
            <w:r w:rsidR="005A683B">
              <w:rPr>
                <w:noProof/>
                <w:webHidden/>
              </w:rPr>
              <w:instrText xml:space="preserve"> PAGEREF _Toc536635611 \h </w:instrText>
            </w:r>
            <w:r w:rsidR="005A683B">
              <w:rPr>
                <w:noProof/>
                <w:webHidden/>
              </w:rPr>
            </w:r>
            <w:r w:rsidR="005A683B">
              <w:rPr>
                <w:noProof/>
                <w:webHidden/>
              </w:rPr>
              <w:fldChar w:fldCharType="separate"/>
            </w:r>
            <w:r w:rsidR="005A683B">
              <w:rPr>
                <w:noProof/>
                <w:webHidden/>
              </w:rPr>
              <w:t>5</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2" w:history="1">
            <w:r w:rsidR="005A683B" w:rsidRPr="005944EA">
              <w:rPr>
                <w:rStyle w:val="Lienhypertexte"/>
                <w:noProof/>
              </w:rPr>
              <w:t>1.3.1.</w:t>
            </w:r>
            <w:r w:rsidR="005A683B">
              <w:rPr>
                <w:rFonts w:eastAsiaTheme="minorEastAsia"/>
                <w:noProof/>
                <w:lang w:eastAsia="fr-FR"/>
              </w:rPr>
              <w:tab/>
            </w:r>
            <w:r w:rsidR="005A683B" w:rsidRPr="005944EA">
              <w:rPr>
                <w:rStyle w:val="Lienhypertexte"/>
                <w:noProof/>
              </w:rPr>
              <w:t>Les différents types d’ouvrage</w:t>
            </w:r>
            <w:r w:rsidR="005A683B">
              <w:rPr>
                <w:noProof/>
                <w:webHidden/>
              </w:rPr>
              <w:tab/>
            </w:r>
            <w:r w:rsidR="005A683B">
              <w:rPr>
                <w:noProof/>
                <w:webHidden/>
              </w:rPr>
              <w:fldChar w:fldCharType="begin"/>
            </w:r>
            <w:r w:rsidR="005A683B">
              <w:rPr>
                <w:noProof/>
                <w:webHidden/>
              </w:rPr>
              <w:instrText xml:space="preserve"> PAGEREF _Toc536635612 \h </w:instrText>
            </w:r>
            <w:r w:rsidR="005A683B">
              <w:rPr>
                <w:noProof/>
                <w:webHidden/>
              </w:rPr>
            </w:r>
            <w:r w:rsidR="005A683B">
              <w:rPr>
                <w:noProof/>
                <w:webHidden/>
              </w:rPr>
              <w:fldChar w:fldCharType="separate"/>
            </w:r>
            <w:r w:rsidR="005A683B">
              <w:rPr>
                <w:noProof/>
                <w:webHidden/>
              </w:rPr>
              <w:t>5</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3" w:history="1">
            <w:r w:rsidR="005A683B" w:rsidRPr="005944EA">
              <w:rPr>
                <w:rStyle w:val="Lienhypertexte"/>
                <w:noProof/>
              </w:rPr>
              <w:t>1.3.2.</w:t>
            </w:r>
            <w:r w:rsidR="005A683B">
              <w:rPr>
                <w:rFonts w:eastAsiaTheme="minorEastAsia"/>
                <w:noProof/>
                <w:lang w:eastAsia="fr-FR"/>
              </w:rPr>
              <w:tab/>
            </w:r>
            <w:r w:rsidR="005A683B" w:rsidRPr="005944EA">
              <w:rPr>
                <w:rStyle w:val="Lienhypertexte"/>
                <w:noProof/>
              </w:rPr>
              <w:t>Les ouvrages analysés et les époques concernées</w:t>
            </w:r>
            <w:r w:rsidR="005A683B">
              <w:rPr>
                <w:noProof/>
                <w:webHidden/>
              </w:rPr>
              <w:tab/>
            </w:r>
            <w:r w:rsidR="005A683B">
              <w:rPr>
                <w:noProof/>
                <w:webHidden/>
              </w:rPr>
              <w:fldChar w:fldCharType="begin"/>
            </w:r>
            <w:r w:rsidR="005A683B">
              <w:rPr>
                <w:noProof/>
                <w:webHidden/>
              </w:rPr>
              <w:instrText xml:space="preserve"> PAGEREF _Toc536635613 \h </w:instrText>
            </w:r>
            <w:r w:rsidR="005A683B">
              <w:rPr>
                <w:noProof/>
                <w:webHidden/>
              </w:rPr>
            </w:r>
            <w:r w:rsidR="005A683B">
              <w:rPr>
                <w:noProof/>
                <w:webHidden/>
              </w:rPr>
              <w:fldChar w:fldCharType="separate"/>
            </w:r>
            <w:r w:rsidR="005A683B">
              <w:rPr>
                <w:noProof/>
                <w:webHidden/>
              </w:rPr>
              <w:t>6</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4" w:history="1">
            <w:r w:rsidR="005A683B" w:rsidRPr="005944EA">
              <w:rPr>
                <w:rStyle w:val="Lienhypertexte"/>
                <w:noProof/>
              </w:rPr>
              <w:t>1.3.3.</w:t>
            </w:r>
            <w:r w:rsidR="005A683B">
              <w:rPr>
                <w:rFonts w:eastAsiaTheme="minorEastAsia"/>
                <w:noProof/>
                <w:lang w:eastAsia="fr-FR"/>
              </w:rPr>
              <w:tab/>
            </w:r>
            <w:r w:rsidR="005A683B" w:rsidRPr="005944EA">
              <w:rPr>
                <w:rStyle w:val="Lienhypertexte"/>
                <w:noProof/>
              </w:rPr>
              <w:t>Les ouvrages consultés mais non traités</w:t>
            </w:r>
            <w:r w:rsidR="005A683B">
              <w:rPr>
                <w:noProof/>
                <w:webHidden/>
              </w:rPr>
              <w:tab/>
            </w:r>
            <w:r w:rsidR="005A683B">
              <w:rPr>
                <w:noProof/>
                <w:webHidden/>
              </w:rPr>
              <w:fldChar w:fldCharType="begin"/>
            </w:r>
            <w:r w:rsidR="005A683B">
              <w:rPr>
                <w:noProof/>
                <w:webHidden/>
              </w:rPr>
              <w:instrText xml:space="preserve"> PAGEREF _Toc536635614 \h </w:instrText>
            </w:r>
            <w:r w:rsidR="005A683B">
              <w:rPr>
                <w:noProof/>
                <w:webHidden/>
              </w:rPr>
            </w:r>
            <w:r w:rsidR="005A683B">
              <w:rPr>
                <w:noProof/>
                <w:webHidden/>
              </w:rPr>
              <w:fldChar w:fldCharType="separate"/>
            </w:r>
            <w:r w:rsidR="005A683B">
              <w:rPr>
                <w:noProof/>
                <w:webHidden/>
              </w:rPr>
              <w:t>6</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5" w:history="1">
            <w:r w:rsidR="005A683B" w:rsidRPr="005944EA">
              <w:rPr>
                <w:rStyle w:val="Lienhypertexte"/>
                <w:noProof/>
              </w:rPr>
              <w:t>1.3.4.</w:t>
            </w:r>
            <w:r w:rsidR="005A683B">
              <w:rPr>
                <w:rFonts w:eastAsiaTheme="minorEastAsia"/>
                <w:noProof/>
                <w:lang w:eastAsia="fr-FR"/>
              </w:rPr>
              <w:tab/>
            </w:r>
            <w:r w:rsidR="005A683B" w:rsidRPr="005944EA">
              <w:rPr>
                <w:rStyle w:val="Lienhypertexte"/>
                <w:noProof/>
              </w:rPr>
              <w:t>Les ouvrages référencés</w:t>
            </w:r>
            <w:r w:rsidR="005A683B">
              <w:rPr>
                <w:noProof/>
                <w:webHidden/>
              </w:rPr>
              <w:tab/>
            </w:r>
            <w:r w:rsidR="005A683B">
              <w:rPr>
                <w:noProof/>
                <w:webHidden/>
              </w:rPr>
              <w:fldChar w:fldCharType="begin"/>
            </w:r>
            <w:r w:rsidR="005A683B">
              <w:rPr>
                <w:noProof/>
                <w:webHidden/>
              </w:rPr>
              <w:instrText xml:space="preserve"> PAGEREF _Toc536635615 \h </w:instrText>
            </w:r>
            <w:r w:rsidR="005A683B">
              <w:rPr>
                <w:noProof/>
                <w:webHidden/>
              </w:rPr>
            </w:r>
            <w:r w:rsidR="005A683B">
              <w:rPr>
                <w:noProof/>
                <w:webHidden/>
              </w:rPr>
              <w:fldChar w:fldCharType="separate"/>
            </w:r>
            <w:r w:rsidR="005A683B">
              <w:rPr>
                <w:noProof/>
                <w:webHidden/>
              </w:rPr>
              <w:t>6</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6" w:history="1">
            <w:r w:rsidR="005A683B" w:rsidRPr="005944EA">
              <w:rPr>
                <w:rStyle w:val="Lienhypertexte"/>
                <w:noProof/>
              </w:rPr>
              <w:t>1.3.5.</w:t>
            </w:r>
            <w:r w:rsidR="005A683B">
              <w:rPr>
                <w:rFonts w:eastAsiaTheme="minorEastAsia"/>
                <w:noProof/>
                <w:lang w:eastAsia="fr-FR"/>
              </w:rPr>
              <w:tab/>
            </w:r>
            <w:r w:rsidR="005A683B" w:rsidRPr="005944EA">
              <w:rPr>
                <w:rStyle w:val="Lienhypertexte"/>
                <w:noProof/>
              </w:rPr>
              <w:t>La synthèse sur les ouvrages majeurs</w:t>
            </w:r>
            <w:r w:rsidR="005A683B">
              <w:rPr>
                <w:noProof/>
                <w:webHidden/>
              </w:rPr>
              <w:tab/>
            </w:r>
            <w:r w:rsidR="005A683B">
              <w:rPr>
                <w:noProof/>
                <w:webHidden/>
              </w:rPr>
              <w:fldChar w:fldCharType="begin"/>
            </w:r>
            <w:r w:rsidR="005A683B">
              <w:rPr>
                <w:noProof/>
                <w:webHidden/>
              </w:rPr>
              <w:instrText xml:space="preserve"> PAGEREF _Toc536635616 \h </w:instrText>
            </w:r>
            <w:r w:rsidR="005A683B">
              <w:rPr>
                <w:noProof/>
                <w:webHidden/>
              </w:rPr>
            </w:r>
            <w:r w:rsidR="005A683B">
              <w:rPr>
                <w:noProof/>
                <w:webHidden/>
              </w:rPr>
              <w:fldChar w:fldCharType="separate"/>
            </w:r>
            <w:r w:rsidR="005A683B">
              <w:rPr>
                <w:noProof/>
                <w:webHidden/>
              </w:rPr>
              <w:t>7</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7" w:history="1">
            <w:r w:rsidR="005A683B" w:rsidRPr="005944EA">
              <w:rPr>
                <w:rStyle w:val="Lienhypertexte"/>
                <w:noProof/>
              </w:rPr>
              <w:t>1.3.6.</w:t>
            </w:r>
            <w:r w:rsidR="005A683B">
              <w:rPr>
                <w:rFonts w:eastAsiaTheme="minorEastAsia"/>
                <w:noProof/>
                <w:lang w:eastAsia="fr-FR"/>
              </w:rPr>
              <w:tab/>
            </w:r>
            <w:r w:rsidR="005A683B" w:rsidRPr="005944EA">
              <w:rPr>
                <w:rStyle w:val="Lienhypertexte"/>
                <w:noProof/>
              </w:rPr>
              <w:t>Les pistes de recherches bibliographiques à approfondir</w:t>
            </w:r>
            <w:r w:rsidR="005A683B">
              <w:rPr>
                <w:noProof/>
                <w:webHidden/>
              </w:rPr>
              <w:tab/>
            </w:r>
            <w:r w:rsidR="005A683B">
              <w:rPr>
                <w:noProof/>
                <w:webHidden/>
              </w:rPr>
              <w:fldChar w:fldCharType="begin"/>
            </w:r>
            <w:r w:rsidR="005A683B">
              <w:rPr>
                <w:noProof/>
                <w:webHidden/>
              </w:rPr>
              <w:instrText xml:space="preserve"> PAGEREF _Toc536635617 \h </w:instrText>
            </w:r>
            <w:r w:rsidR="005A683B">
              <w:rPr>
                <w:noProof/>
                <w:webHidden/>
              </w:rPr>
            </w:r>
            <w:r w:rsidR="005A683B">
              <w:rPr>
                <w:noProof/>
                <w:webHidden/>
              </w:rPr>
              <w:fldChar w:fldCharType="separate"/>
            </w:r>
            <w:r w:rsidR="005A683B">
              <w:rPr>
                <w:noProof/>
                <w:webHidden/>
              </w:rPr>
              <w:t>9</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18" w:history="1">
            <w:r w:rsidR="005A683B" w:rsidRPr="005944EA">
              <w:rPr>
                <w:rStyle w:val="Lienhypertexte"/>
                <w:noProof/>
              </w:rPr>
              <w:t>1.4.</w:t>
            </w:r>
            <w:r w:rsidR="005A683B">
              <w:rPr>
                <w:rFonts w:eastAsiaTheme="minorEastAsia"/>
                <w:noProof/>
                <w:lang w:eastAsia="fr-FR"/>
              </w:rPr>
              <w:tab/>
            </w:r>
            <w:r w:rsidR="005A683B" w:rsidRPr="005944EA">
              <w:rPr>
                <w:rStyle w:val="Lienhypertexte"/>
                <w:noProof/>
              </w:rPr>
              <w:t>Les variétés cultivées en Picardie</w:t>
            </w:r>
            <w:r w:rsidR="005A683B">
              <w:rPr>
                <w:noProof/>
                <w:webHidden/>
              </w:rPr>
              <w:tab/>
            </w:r>
            <w:r w:rsidR="005A683B">
              <w:rPr>
                <w:noProof/>
                <w:webHidden/>
              </w:rPr>
              <w:fldChar w:fldCharType="begin"/>
            </w:r>
            <w:r w:rsidR="005A683B">
              <w:rPr>
                <w:noProof/>
                <w:webHidden/>
              </w:rPr>
              <w:instrText xml:space="preserve"> PAGEREF _Toc536635618 \h </w:instrText>
            </w:r>
            <w:r w:rsidR="005A683B">
              <w:rPr>
                <w:noProof/>
                <w:webHidden/>
              </w:rPr>
            </w:r>
            <w:r w:rsidR="005A683B">
              <w:rPr>
                <w:noProof/>
                <w:webHidden/>
              </w:rPr>
              <w:fldChar w:fldCharType="separate"/>
            </w:r>
            <w:r w:rsidR="005A683B">
              <w:rPr>
                <w:noProof/>
                <w:webHidden/>
              </w:rPr>
              <w:t>9</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19" w:history="1">
            <w:r w:rsidR="005A683B" w:rsidRPr="005944EA">
              <w:rPr>
                <w:rStyle w:val="Lienhypertexte"/>
                <w:noProof/>
              </w:rPr>
              <w:t>1.4.1.</w:t>
            </w:r>
            <w:r w:rsidR="005A683B">
              <w:rPr>
                <w:rFonts w:eastAsiaTheme="minorEastAsia"/>
                <w:noProof/>
                <w:lang w:eastAsia="fr-FR"/>
              </w:rPr>
              <w:tab/>
            </w:r>
            <w:r w:rsidR="005A683B" w:rsidRPr="005944EA">
              <w:rPr>
                <w:rStyle w:val="Lienhypertexte"/>
                <w:noProof/>
              </w:rPr>
              <w:t>Les références trouvées de variétés fruitières</w:t>
            </w:r>
            <w:r w:rsidR="005A683B">
              <w:rPr>
                <w:noProof/>
                <w:webHidden/>
              </w:rPr>
              <w:tab/>
            </w:r>
            <w:r w:rsidR="005A683B">
              <w:rPr>
                <w:noProof/>
                <w:webHidden/>
              </w:rPr>
              <w:fldChar w:fldCharType="begin"/>
            </w:r>
            <w:r w:rsidR="005A683B">
              <w:rPr>
                <w:noProof/>
                <w:webHidden/>
              </w:rPr>
              <w:instrText xml:space="preserve"> PAGEREF _Toc536635619 \h </w:instrText>
            </w:r>
            <w:r w:rsidR="005A683B">
              <w:rPr>
                <w:noProof/>
                <w:webHidden/>
              </w:rPr>
            </w:r>
            <w:r w:rsidR="005A683B">
              <w:rPr>
                <w:noProof/>
                <w:webHidden/>
              </w:rPr>
              <w:fldChar w:fldCharType="separate"/>
            </w:r>
            <w:r w:rsidR="005A683B">
              <w:rPr>
                <w:noProof/>
                <w:webHidden/>
              </w:rPr>
              <w:t>9</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20" w:history="1">
            <w:r w:rsidR="005A683B" w:rsidRPr="005944EA">
              <w:rPr>
                <w:rStyle w:val="Lienhypertexte"/>
                <w:noProof/>
              </w:rPr>
              <w:t>1.4.2.</w:t>
            </w:r>
            <w:r w:rsidR="005A683B">
              <w:rPr>
                <w:rFonts w:eastAsiaTheme="minorEastAsia"/>
                <w:noProof/>
                <w:lang w:eastAsia="fr-FR"/>
              </w:rPr>
              <w:tab/>
            </w:r>
            <w:r w:rsidR="005A683B" w:rsidRPr="005944EA">
              <w:rPr>
                <w:rStyle w:val="Lienhypertexte"/>
                <w:noProof/>
              </w:rPr>
              <w:t>Les pépiniéristes picards et les variétés diffusées</w:t>
            </w:r>
            <w:r w:rsidR="005A683B">
              <w:rPr>
                <w:noProof/>
                <w:webHidden/>
              </w:rPr>
              <w:tab/>
            </w:r>
            <w:r w:rsidR="005A683B">
              <w:rPr>
                <w:noProof/>
                <w:webHidden/>
              </w:rPr>
              <w:fldChar w:fldCharType="begin"/>
            </w:r>
            <w:r w:rsidR="005A683B">
              <w:rPr>
                <w:noProof/>
                <w:webHidden/>
              </w:rPr>
              <w:instrText xml:space="preserve"> PAGEREF _Toc536635620 \h </w:instrText>
            </w:r>
            <w:r w:rsidR="005A683B">
              <w:rPr>
                <w:noProof/>
                <w:webHidden/>
              </w:rPr>
            </w:r>
            <w:r w:rsidR="005A683B">
              <w:rPr>
                <w:noProof/>
                <w:webHidden/>
              </w:rPr>
              <w:fldChar w:fldCharType="separate"/>
            </w:r>
            <w:r w:rsidR="005A683B">
              <w:rPr>
                <w:noProof/>
                <w:webHidden/>
              </w:rPr>
              <w:t>10</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21" w:history="1">
            <w:r w:rsidR="005A683B" w:rsidRPr="005944EA">
              <w:rPr>
                <w:rStyle w:val="Lienhypertexte"/>
                <w:noProof/>
              </w:rPr>
              <w:t>1.4.3.</w:t>
            </w:r>
            <w:r w:rsidR="005A683B">
              <w:rPr>
                <w:rFonts w:eastAsiaTheme="minorEastAsia"/>
                <w:noProof/>
                <w:lang w:eastAsia="fr-FR"/>
              </w:rPr>
              <w:tab/>
            </w:r>
            <w:r w:rsidR="005A683B" w:rsidRPr="005944EA">
              <w:rPr>
                <w:rStyle w:val="Lienhypertexte"/>
                <w:noProof/>
              </w:rPr>
              <w:t>Les variétés picardes</w:t>
            </w:r>
            <w:r w:rsidR="005A683B">
              <w:rPr>
                <w:noProof/>
                <w:webHidden/>
              </w:rPr>
              <w:tab/>
            </w:r>
            <w:r w:rsidR="005A683B">
              <w:rPr>
                <w:noProof/>
                <w:webHidden/>
              </w:rPr>
              <w:fldChar w:fldCharType="begin"/>
            </w:r>
            <w:r w:rsidR="005A683B">
              <w:rPr>
                <w:noProof/>
                <w:webHidden/>
              </w:rPr>
              <w:instrText xml:space="preserve"> PAGEREF _Toc536635621 \h </w:instrText>
            </w:r>
            <w:r w:rsidR="005A683B">
              <w:rPr>
                <w:noProof/>
                <w:webHidden/>
              </w:rPr>
            </w:r>
            <w:r w:rsidR="005A683B">
              <w:rPr>
                <w:noProof/>
                <w:webHidden/>
              </w:rPr>
              <w:fldChar w:fldCharType="separate"/>
            </w:r>
            <w:r w:rsidR="005A683B">
              <w:rPr>
                <w:noProof/>
                <w:webHidden/>
              </w:rPr>
              <w:t>10</w:t>
            </w:r>
            <w:r w:rsidR="005A683B">
              <w:rPr>
                <w:noProof/>
                <w:webHidden/>
              </w:rPr>
              <w:fldChar w:fldCharType="end"/>
            </w:r>
          </w:hyperlink>
        </w:p>
        <w:p w:rsidR="005A683B" w:rsidRDefault="004300CD">
          <w:pPr>
            <w:pStyle w:val="TM1"/>
            <w:tabs>
              <w:tab w:val="left" w:pos="440"/>
              <w:tab w:val="right" w:leader="dot" w:pos="8833"/>
            </w:tabs>
            <w:rPr>
              <w:rFonts w:eastAsiaTheme="minorEastAsia"/>
              <w:noProof/>
              <w:lang w:eastAsia="fr-FR"/>
            </w:rPr>
          </w:pPr>
          <w:hyperlink w:anchor="_Toc536635622" w:history="1">
            <w:r w:rsidR="005A683B" w:rsidRPr="005944EA">
              <w:rPr>
                <w:rStyle w:val="Lienhypertexte"/>
                <w:noProof/>
              </w:rPr>
              <w:t>2.</w:t>
            </w:r>
            <w:r w:rsidR="005A683B">
              <w:rPr>
                <w:rFonts w:eastAsiaTheme="minorEastAsia"/>
                <w:noProof/>
                <w:lang w:eastAsia="fr-FR"/>
              </w:rPr>
              <w:tab/>
            </w:r>
            <w:r w:rsidR="005A683B" w:rsidRPr="005944EA">
              <w:rPr>
                <w:rStyle w:val="Lienhypertexte"/>
                <w:noProof/>
              </w:rPr>
              <w:t>Les collectes et prospections de matériel végétal en Picardie</w:t>
            </w:r>
            <w:r w:rsidR="005A683B">
              <w:rPr>
                <w:noProof/>
                <w:webHidden/>
              </w:rPr>
              <w:tab/>
            </w:r>
            <w:r w:rsidR="005A683B">
              <w:rPr>
                <w:noProof/>
                <w:webHidden/>
              </w:rPr>
              <w:fldChar w:fldCharType="begin"/>
            </w:r>
            <w:r w:rsidR="005A683B">
              <w:rPr>
                <w:noProof/>
                <w:webHidden/>
              </w:rPr>
              <w:instrText xml:space="preserve"> PAGEREF _Toc536635622 \h </w:instrText>
            </w:r>
            <w:r w:rsidR="005A683B">
              <w:rPr>
                <w:noProof/>
                <w:webHidden/>
              </w:rPr>
            </w:r>
            <w:r w:rsidR="005A683B">
              <w:rPr>
                <w:noProof/>
                <w:webHidden/>
              </w:rPr>
              <w:fldChar w:fldCharType="separate"/>
            </w:r>
            <w:r w:rsidR="005A683B">
              <w:rPr>
                <w:noProof/>
                <w:webHidden/>
              </w:rPr>
              <w:t>16</w:t>
            </w:r>
            <w:r w:rsidR="005A683B">
              <w:rPr>
                <w:noProof/>
                <w:webHidden/>
              </w:rPr>
              <w:fldChar w:fldCharType="end"/>
            </w:r>
          </w:hyperlink>
        </w:p>
        <w:p w:rsidR="005A683B" w:rsidRDefault="004300CD">
          <w:pPr>
            <w:pStyle w:val="TM1"/>
            <w:tabs>
              <w:tab w:val="left" w:pos="440"/>
              <w:tab w:val="right" w:leader="dot" w:pos="8833"/>
            </w:tabs>
            <w:rPr>
              <w:rFonts w:eastAsiaTheme="minorEastAsia"/>
              <w:noProof/>
              <w:lang w:eastAsia="fr-FR"/>
            </w:rPr>
          </w:pPr>
          <w:hyperlink w:anchor="_Toc536635623" w:history="1">
            <w:r w:rsidR="005A683B" w:rsidRPr="005944EA">
              <w:rPr>
                <w:rStyle w:val="Lienhypertexte"/>
                <w:noProof/>
              </w:rPr>
              <w:t>3.</w:t>
            </w:r>
            <w:r w:rsidR="005A683B">
              <w:rPr>
                <w:rFonts w:eastAsiaTheme="minorEastAsia"/>
                <w:noProof/>
                <w:lang w:eastAsia="fr-FR"/>
              </w:rPr>
              <w:tab/>
            </w:r>
            <w:r w:rsidR="005A683B" w:rsidRPr="005944EA">
              <w:rPr>
                <w:rStyle w:val="Lienhypertexte"/>
                <w:noProof/>
              </w:rPr>
              <w:t>Les résultats des analyses de génotypages des accessions de pommiers</w:t>
            </w:r>
            <w:r w:rsidR="005A683B">
              <w:rPr>
                <w:noProof/>
                <w:webHidden/>
              </w:rPr>
              <w:tab/>
            </w:r>
            <w:r w:rsidR="005A683B">
              <w:rPr>
                <w:noProof/>
                <w:webHidden/>
              </w:rPr>
              <w:fldChar w:fldCharType="begin"/>
            </w:r>
            <w:r w:rsidR="005A683B">
              <w:rPr>
                <w:noProof/>
                <w:webHidden/>
              </w:rPr>
              <w:instrText xml:space="preserve"> PAGEREF _Toc536635623 \h </w:instrText>
            </w:r>
            <w:r w:rsidR="005A683B">
              <w:rPr>
                <w:noProof/>
                <w:webHidden/>
              </w:rPr>
            </w:r>
            <w:r w:rsidR="005A683B">
              <w:rPr>
                <w:noProof/>
                <w:webHidden/>
              </w:rPr>
              <w:fldChar w:fldCharType="separate"/>
            </w:r>
            <w:r w:rsidR="005A683B">
              <w:rPr>
                <w:noProof/>
                <w:webHidden/>
              </w:rPr>
              <w:t>16</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24" w:history="1">
            <w:r w:rsidR="005A683B" w:rsidRPr="005944EA">
              <w:rPr>
                <w:rStyle w:val="Lienhypertexte"/>
                <w:noProof/>
              </w:rPr>
              <w:t>3.1.</w:t>
            </w:r>
            <w:r w:rsidR="005A683B">
              <w:rPr>
                <w:rFonts w:eastAsiaTheme="minorEastAsia"/>
                <w:noProof/>
                <w:lang w:eastAsia="fr-FR"/>
              </w:rPr>
              <w:tab/>
            </w:r>
            <w:r w:rsidR="005A683B" w:rsidRPr="005944EA">
              <w:rPr>
                <w:rStyle w:val="Lienhypertexte"/>
                <w:noProof/>
              </w:rPr>
              <w:t>Les objectifs poursuivis</w:t>
            </w:r>
            <w:r w:rsidR="005A683B">
              <w:rPr>
                <w:noProof/>
                <w:webHidden/>
              </w:rPr>
              <w:tab/>
            </w:r>
            <w:r w:rsidR="005A683B">
              <w:rPr>
                <w:noProof/>
                <w:webHidden/>
              </w:rPr>
              <w:fldChar w:fldCharType="begin"/>
            </w:r>
            <w:r w:rsidR="005A683B">
              <w:rPr>
                <w:noProof/>
                <w:webHidden/>
              </w:rPr>
              <w:instrText xml:space="preserve"> PAGEREF _Toc536635624 \h </w:instrText>
            </w:r>
            <w:r w:rsidR="005A683B">
              <w:rPr>
                <w:noProof/>
                <w:webHidden/>
              </w:rPr>
            </w:r>
            <w:r w:rsidR="005A683B">
              <w:rPr>
                <w:noProof/>
                <w:webHidden/>
              </w:rPr>
              <w:fldChar w:fldCharType="separate"/>
            </w:r>
            <w:r w:rsidR="005A683B">
              <w:rPr>
                <w:noProof/>
                <w:webHidden/>
              </w:rPr>
              <w:t>16</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25" w:history="1">
            <w:r w:rsidR="005A683B" w:rsidRPr="005944EA">
              <w:rPr>
                <w:rStyle w:val="Lienhypertexte"/>
                <w:noProof/>
              </w:rPr>
              <w:t>3.2.</w:t>
            </w:r>
            <w:r w:rsidR="005A683B">
              <w:rPr>
                <w:rFonts w:eastAsiaTheme="minorEastAsia"/>
                <w:noProof/>
                <w:lang w:eastAsia="fr-FR"/>
              </w:rPr>
              <w:tab/>
            </w:r>
            <w:r w:rsidR="005A683B" w:rsidRPr="005944EA">
              <w:rPr>
                <w:rStyle w:val="Lienhypertexte"/>
                <w:noProof/>
              </w:rPr>
              <w:t>L’analyse des résultats</w:t>
            </w:r>
            <w:r w:rsidR="005A683B">
              <w:rPr>
                <w:noProof/>
                <w:webHidden/>
              </w:rPr>
              <w:tab/>
            </w:r>
            <w:r w:rsidR="005A683B">
              <w:rPr>
                <w:noProof/>
                <w:webHidden/>
              </w:rPr>
              <w:fldChar w:fldCharType="begin"/>
            </w:r>
            <w:r w:rsidR="005A683B">
              <w:rPr>
                <w:noProof/>
                <w:webHidden/>
              </w:rPr>
              <w:instrText xml:space="preserve"> PAGEREF _Toc536635625 \h </w:instrText>
            </w:r>
            <w:r w:rsidR="005A683B">
              <w:rPr>
                <w:noProof/>
                <w:webHidden/>
              </w:rPr>
            </w:r>
            <w:r w:rsidR="005A683B">
              <w:rPr>
                <w:noProof/>
                <w:webHidden/>
              </w:rPr>
              <w:fldChar w:fldCharType="separate"/>
            </w:r>
            <w:r w:rsidR="005A683B">
              <w:rPr>
                <w:noProof/>
                <w:webHidden/>
              </w:rPr>
              <w:t>17</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26" w:history="1">
            <w:r w:rsidR="005A683B" w:rsidRPr="005944EA">
              <w:rPr>
                <w:rStyle w:val="Lienhypertexte"/>
                <w:noProof/>
              </w:rPr>
              <w:t>3.2.1.</w:t>
            </w:r>
            <w:r w:rsidR="005A683B">
              <w:rPr>
                <w:rFonts w:eastAsiaTheme="minorEastAsia"/>
                <w:noProof/>
                <w:lang w:eastAsia="fr-FR"/>
              </w:rPr>
              <w:tab/>
            </w:r>
            <w:r w:rsidR="005A683B" w:rsidRPr="005944EA">
              <w:rPr>
                <w:rStyle w:val="Lienhypertexte"/>
                <w:noProof/>
              </w:rPr>
              <w:t>Quelles sont variétés de pommes spécifiques au territoire picard ?</w:t>
            </w:r>
            <w:r w:rsidR="005A683B">
              <w:rPr>
                <w:noProof/>
                <w:webHidden/>
              </w:rPr>
              <w:tab/>
            </w:r>
            <w:r w:rsidR="005A683B">
              <w:rPr>
                <w:noProof/>
                <w:webHidden/>
              </w:rPr>
              <w:fldChar w:fldCharType="begin"/>
            </w:r>
            <w:r w:rsidR="005A683B">
              <w:rPr>
                <w:noProof/>
                <w:webHidden/>
              </w:rPr>
              <w:instrText xml:space="preserve"> PAGEREF _Toc536635626 \h </w:instrText>
            </w:r>
            <w:r w:rsidR="005A683B">
              <w:rPr>
                <w:noProof/>
                <w:webHidden/>
              </w:rPr>
            </w:r>
            <w:r w:rsidR="005A683B">
              <w:rPr>
                <w:noProof/>
                <w:webHidden/>
              </w:rPr>
              <w:fldChar w:fldCharType="separate"/>
            </w:r>
            <w:r w:rsidR="005A683B">
              <w:rPr>
                <w:noProof/>
                <w:webHidden/>
              </w:rPr>
              <w:t>17</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27" w:history="1">
            <w:r w:rsidR="005A683B" w:rsidRPr="005944EA">
              <w:rPr>
                <w:rStyle w:val="Lienhypertexte"/>
                <w:noProof/>
              </w:rPr>
              <w:t>3.2.2.</w:t>
            </w:r>
            <w:r w:rsidR="005A683B">
              <w:rPr>
                <w:rFonts w:eastAsiaTheme="minorEastAsia"/>
                <w:noProof/>
                <w:lang w:eastAsia="fr-FR"/>
              </w:rPr>
              <w:tab/>
            </w:r>
            <w:r w:rsidR="005A683B" w:rsidRPr="005944EA">
              <w:rPr>
                <w:rStyle w:val="Lienhypertexte"/>
                <w:noProof/>
              </w:rPr>
              <w:t>Les variétés de pommes conservées par les acteurs picardes sont-elles présentes dans les collections régionales du CRRG ?</w:t>
            </w:r>
            <w:r w:rsidR="005A683B">
              <w:rPr>
                <w:noProof/>
                <w:webHidden/>
              </w:rPr>
              <w:tab/>
            </w:r>
            <w:r w:rsidR="005A683B">
              <w:rPr>
                <w:noProof/>
                <w:webHidden/>
              </w:rPr>
              <w:fldChar w:fldCharType="begin"/>
            </w:r>
            <w:r w:rsidR="005A683B">
              <w:rPr>
                <w:noProof/>
                <w:webHidden/>
              </w:rPr>
              <w:instrText xml:space="preserve"> PAGEREF _Toc536635627 \h </w:instrText>
            </w:r>
            <w:r w:rsidR="005A683B">
              <w:rPr>
                <w:noProof/>
                <w:webHidden/>
              </w:rPr>
            </w:r>
            <w:r w:rsidR="005A683B">
              <w:rPr>
                <w:noProof/>
                <w:webHidden/>
              </w:rPr>
              <w:fldChar w:fldCharType="separate"/>
            </w:r>
            <w:r w:rsidR="005A683B">
              <w:rPr>
                <w:noProof/>
                <w:webHidden/>
              </w:rPr>
              <w:t>19</w:t>
            </w:r>
            <w:r w:rsidR="005A683B">
              <w:rPr>
                <w:noProof/>
                <w:webHidden/>
              </w:rPr>
              <w:fldChar w:fldCharType="end"/>
            </w:r>
          </w:hyperlink>
        </w:p>
        <w:p w:rsidR="005A683B" w:rsidRDefault="004300CD">
          <w:pPr>
            <w:pStyle w:val="TM3"/>
            <w:tabs>
              <w:tab w:val="left" w:pos="1320"/>
              <w:tab w:val="right" w:leader="dot" w:pos="8833"/>
            </w:tabs>
            <w:rPr>
              <w:rFonts w:eastAsiaTheme="minorEastAsia"/>
              <w:noProof/>
              <w:lang w:eastAsia="fr-FR"/>
            </w:rPr>
          </w:pPr>
          <w:hyperlink w:anchor="_Toc536635628" w:history="1">
            <w:r w:rsidR="005A683B" w:rsidRPr="005944EA">
              <w:rPr>
                <w:rStyle w:val="Lienhypertexte"/>
                <w:noProof/>
              </w:rPr>
              <w:t>3.2.3.</w:t>
            </w:r>
            <w:r w:rsidR="005A683B">
              <w:rPr>
                <w:rFonts w:eastAsiaTheme="minorEastAsia"/>
                <w:noProof/>
                <w:lang w:eastAsia="fr-FR"/>
              </w:rPr>
              <w:tab/>
            </w:r>
            <w:r w:rsidR="005A683B" w:rsidRPr="005944EA">
              <w:rPr>
                <w:rStyle w:val="Lienhypertexte"/>
                <w:noProof/>
              </w:rPr>
              <w:t>La synthèse des résultats</w:t>
            </w:r>
            <w:r w:rsidR="005A683B">
              <w:rPr>
                <w:noProof/>
                <w:webHidden/>
              </w:rPr>
              <w:tab/>
            </w:r>
            <w:r w:rsidR="005A683B">
              <w:rPr>
                <w:noProof/>
                <w:webHidden/>
              </w:rPr>
              <w:fldChar w:fldCharType="begin"/>
            </w:r>
            <w:r w:rsidR="005A683B">
              <w:rPr>
                <w:noProof/>
                <w:webHidden/>
              </w:rPr>
              <w:instrText xml:space="preserve"> PAGEREF _Toc536635628 \h </w:instrText>
            </w:r>
            <w:r w:rsidR="005A683B">
              <w:rPr>
                <w:noProof/>
                <w:webHidden/>
              </w:rPr>
            </w:r>
            <w:r w:rsidR="005A683B">
              <w:rPr>
                <w:noProof/>
                <w:webHidden/>
              </w:rPr>
              <w:fldChar w:fldCharType="separate"/>
            </w:r>
            <w:r w:rsidR="005A683B">
              <w:rPr>
                <w:noProof/>
                <w:webHidden/>
              </w:rPr>
              <w:t>19</w:t>
            </w:r>
            <w:r w:rsidR="005A683B">
              <w:rPr>
                <w:noProof/>
                <w:webHidden/>
              </w:rPr>
              <w:fldChar w:fldCharType="end"/>
            </w:r>
          </w:hyperlink>
        </w:p>
        <w:p w:rsidR="005A683B" w:rsidRDefault="004300CD">
          <w:pPr>
            <w:pStyle w:val="TM1"/>
            <w:tabs>
              <w:tab w:val="left" w:pos="440"/>
              <w:tab w:val="right" w:leader="dot" w:pos="8833"/>
            </w:tabs>
            <w:rPr>
              <w:rFonts w:eastAsiaTheme="minorEastAsia"/>
              <w:noProof/>
              <w:lang w:eastAsia="fr-FR"/>
            </w:rPr>
          </w:pPr>
          <w:hyperlink w:anchor="_Toc536635629" w:history="1">
            <w:r w:rsidR="005A683B" w:rsidRPr="005944EA">
              <w:rPr>
                <w:rStyle w:val="Lienhypertexte"/>
                <w:noProof/>
              </w:rPr>
              <w:t>4.</w:t>
            </w:r>
            <w:r w:rsidR="005A683B">
              <w:rPr>
                <w:rFonts w:eastAsiaTheme="minorEastAsia"/>
                <w:noProof/>
                <w:lang w:eastAsia="fr-FR"/>
              </w:rPr>
              <w:tab/>
            </w:r>
            <w:r w:rsidR="005A683B" w:rsidRPr="005944EA">
              <w:rPr>
                <w:rStyle w:val="Lienhypertexte"/>
                <w:noProof/>
              </w:rPr>
              <w:t>Journées pomologiques cidricoles des 17 et 18 décembre 2018</w:t>
            </w:r>
            <w:r w:rsidR="005A683B">
              <w:rPr>
                <w:noProof/>
                <w:webHidden/>
              </w:rPr>
              <w:tab/>
            </w:r>
            <w:r w:rsidR="005A683B">
              <w:rPr>
                <w:noProof/>
                <w:webHidden/>
              </w:rPr>
              <w:fldChar w:fldCharType="begin"/>
            </w:r>
            <w:r w:rsidR="005A683B">
              <w:rPr>
                <w:noProof/>
                <w:webHidden/>
              </w:rPr>
              <w:instrText xml:space="preserve"> PAGEREF _Toc536635629 \h </w:instrText>
            </w:r>
            <w:r w:rsidR="005A683B">
              <w:rPr>
                <w:noProof/>
                <w:webHidden/>
              </w:rPr>
            </w:r>
            <w:r w:rsidR="005A683B">
              <w:rPr>
                <w:noProof/>
                <w:webHidden/>
              </w:rPr>
              <w:fldChar w:fldCharType="separate"/>
            </w:r>
            <w:r w:rsidR="005A683B">
              <w:rPr>
                <w:noProof/>
                <w:webHidden/>
              </w:rPr>
              <w:t>20</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30" w:history="1">
            <w:r w:rsidR="005A683B" w:rsidRPr="005944EA">
              <w:rPr>
                <w:rStyle w:val="Lienhypertexte"/>
                <w:noProof/>
              </w:rPr>
              <w:t>4.1.</w:t>
            </w:r>
            <w:r w:rsidR="005A683B">
              <w:rPr>
                <w:rFonts w:eastAsiaTheme="minorEastAsia"/>
                <w:noProof/>
                <w:lang w:eastAsia="fr-FR"/>
              </w:rPr>
              <w:tab/>
            </w:r>
            <w:r w:rsidR="005A683B" w:rsidRPr="005944EA">
              <w:rPr>
                <w:rStyle w:val="Lienhypertexte"/>
                <w:noProof/>
              </w:rPr>
              <w:t>Les participants</w:t>
            </w:r>
            <w:r w:rsidR="005A683B">
              <w:rPr>
                <w:noProof/>
                <w:webHidden/>
              </w:rPr>
              <w:tab/>
            </w:r>
            <w:r w:rsidR="005A683B">
              <w:rPr>
                <w:noProof/>
                <w:webHidden/>
              </w:rPr>
              <w:fldChar w:fldCharType="begin"/>
            </w:r>
            <w:r w:rsidR="005A683B">
              <w:rPr>
                <w:noProof/>
                <w:webHidden/>
              </w:rPr>
              <w:instrText xml:space="preserve"> PAGEREF _Toc536635630 \h </w:instrText>
            </w:r>
            <w:r w:rsidR="005A683B">
              <w:rPr>
                <w:noProof/>
                <w:webHidden/>
              </w:rPr>
            </w:r>
            <w:r w:rsidR="005A683B">
              <w:rPr>
                <w:noProof/>
                <w:webHidden/>
              </w:rPr>
              <w:fldChar w:fldCharType="separate"/>
            </w:r>
            <w:r w:rsidR="005A683B">
              <w:rPr>
                <w:noProof/>
                <w:webHidden/>
              </w:rPr>
              <w:t>20</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31" w:history="1">
            <w:r w:rsidR="005A683B" w:rsidRPr="005944EA">
              <w:rPr>
                <w:rStyle w:val="Lienhypertexte"/>
                <w:noProof/>
              </w:rPr>
              <w:t>4.2.</w:t>
            </w:r>
            <w:r w:rsidR="005A683B">
              <w:rPr>
                <w:rFonts w:eastAsiaTheme="minorEastAsia"/>
                <w:noProof/>
                <w:lang w:eastAsia="fr-FR"/>
              </w:rPr>
              <w:tab/>
            </w:r>
            <w:r w:rsidR="005A683B" w:rsidRPr="005944EA">
              <w:rPr>
                <w:rStyle w:val="Lienhypertexte"/>
                <w:noProof/>
              </w:rPr>
              <w:t>Les objectifs de ces journées</w:t>
            </w:r>
            <w:r w:rsidR="005A683B">
              <w:rPr>
                <w:noProof/>
                <w:webHidden/>
              </w:rPr>
              <w:tab/>
            </w:r>
            <w:r w:rsidR="005A683B">
              <w:rPr>
                <w:noProof/>
                <w:webHidden/>
              </w:rPr>
              <w:fldChar w:fldCharType="begin"/>
            </w:r>
            <w:r w:rsidR="005A683B">
              <w:rPr>
                <w:noProof/>
                <w:webHidden/>
              </w:rPr>
              <w:instrText xml:space="preserve"> PAGEREF _Toc536635631 \h </w:instrText>
            </w:r>
            <w:r w:rsidR="005A683B">
              <w:rPr>
                <w:noProof/>
                <w:webHidden/>
              </w:rPr>
            </w:r>
            <w:r w:rsidR="005A683B">
              <w:rPr>
                <w:noProof/>
                <w:webHidden/>
              </w:rPr>
              <w:fldChar w:fldCharType="separate"/>
            </w:r>
            <w:r w:rsidR="005A683B">
              <w:rPr>
                <w:noProof/>
                <w:webHidden/>
              </w:rPr>
              <w:t>20</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32" w:history="1">
            <w:r w:rsidR="005A683B" w:rsidRPr="005944EA">
              <w:rPr>
                <w:rStyle w:val="Lienhypertexte"/>
                <w:noProof/>
              </w:rPr>
              <w:t>4.3.</w:t>
            </w:r>
            <w:r w:rsidR="005A683B">
              <w:rPr>
                <w:rFonts w:eastAsiaTheme="minorEastAsia"/>
                <w:noProof/>
                <w:lang w:eastAsia="fr-FR"/>
              </w:rPr>
              <w:tab/>
            </w:r>
            <w:r w:rsidR="005A683B" w:rsidRPr="005944EA">
              <w:rPr>
                <w:rStyle w:val="Lienhypertexte"/>
                <w:noProof/>
              </w:rPr>
              <w:t>La méthodologie</w:t>
            </w:r>
            <w:r w:rsidR="005A683B">
              <w:rPr>
                <w:noProof/>
                <w:webHidden/>
              </w:rPr>
              <w:tab/>
            </w:r>
            <w:r w:rsidR="005A683B">
              <w:rPr>
                <w:noProof/>
                <w:webHidden/>
              </w:rPr>
              <w:fldChar w:fldCharType="begin"/>
            </w:r>
            <w:r w:rsidR="005A683B">
              <w:rPr>
                <w:noProof/>
                <w:webHidden/>
              </w:rPr>
              <w:instrText xml:space="preserve"> PAGEREF _Toc536635632 \h </w:instrText>
            </w:r>
            <w:r w:rsidR="005A683B">
              <w:rPr>
                <w:noProof/>
                <w:webHidden/>
              </w:rPr>
            </w:r>
            <w:r w:rsidR="005A683B">
              <w:rPr>
                <w:noProof/>
                <w:webHidden/>
              </w:rPr>
              <w:fldChar w:fldCharType="separate"/>
            </w:r>
            <w:r w:rsidR="005A683B">
              <w:rPr>
                <w:noProof/>
                <w:webHidden/>
              </w:rPr>
              <w:t>21</w:t>
            </w:r>
            <w:r w:rsidR="005A683B">
              <w:rPr>
                <w:noProof/>
                <w:webHidden/>
              </w:rPr>
              <w:fldChar w:fldCharType="end"/>
            </w:r>
          </w:hyperlink>
        </w:p>
        <w:p w:rsidR="005A683B" w:rsidRDefault="004300CD">
          <w:pPr>
            <w:pStyle w:val="TM2"/>
            <w:tabs>
              <w:tab w:val="left" w:pos="880"/>
              <w:tab w:val="right" w:leader="dot" w:pos="8833"/>
            </w:tabs>
            <w:rPr>
              <w:rFonts w:eastAsiaTheme="minorEastAsia"/>
              <w:noProof/>
              <w:lang w:eastAsia="fr-FR"/>
            </w:rPr>
          </w:pPr>
          <w:hyperlink w:anchor="_Toc536635633" w:history="1">
            <w:r w:rsidR="005A683B" w:rsidRPr="005944EA">
              <w:rPr>
                <w:rStyle w:val="Lienhypertexte"/>
                <w:noProof/>
              </w:rPr>
              <w:t>4.4.</w:t>
            </w:r>
            <w:r w:rsidR="005A683B">
              <w:rPr>
                <w:rFonts w:eastAsiaTheme="minorEastAsia"/>
                <w:noProof/>
                <w:lang w:eastAsia="fr-FR"/>
              </w:rPr>
              <w:tab/>
            </w:r>
            <w:r w:rsidR="005A683B" w:rsidRPr="005944EA">
              <w:rPr>
                <w:rStyle w:val="Lienhypertexte"/>
                <w:noProof/>
              </w:rPr>
              <w:t>Les résultats</w:t>
            </w:r>
            <w:r w:rsidR="005A683B">
              <w:rPr>
                <w:noProof/>
                <w:webHidden/>
              </w:rPr>
              <w:tab/>
            </w:r>
            <w:r w:rsidR="005A683B">
              <w:rPr>
                <w:noProof/>
                <w:webHidden/>
              </w:rPr>
              <w:fldChar w:fldCharType="begin"/>
            </w:r>
            <w:r w:rsidR="005A683B">
              <w:rPr>
                <w:noProof/>
                <w:webHidden/>
              </w:rPr>
              <w:instrText xml:space="preserve"> PAGEREF _Toc536635633 \h </w:instrText>
            </w:r>
            <w:r w:rsidR="005A683B">
              <w:rPr>
                <w:noProof/>
                <w:webHidden/>
              </w:rPr>
            </w:r>
            <w:r w:rsidR="005A683B">
              <w:rPr>
                <w:noProof/>
                <w:webHidden/>
              </w:rPr>
              <w:fldChar w:fldCharType="separate"/>
            </w:r>
            <w:r w:rsidR="005A683B">
              <w:rPr>
                <w:noProof/>
                <w:webHidden/>
              </w:rPr>
              <w:t>22</w:t>
            </w:r>
            <w:r w:rsidR="005A683B">
              <w:rPr>
                <w:noProof/>
                <w:webHidden/>
              </w:rPr>
              <w:fldChar w:fldCharType="end"/>
            </w:r>
          </w:hyperlink>
        </w:p>
        <w:p w:rsidR="005A683B" w:rsidRDefault="004300CD">
          <w:pPr>
            <w:pStyle w:val="TM1"/>
            <w:tabs>
              <w:tab w:val="right" w:leader="dot" w:pos="8833"/>
            </w:tabs>
            <w:rPr>
              <w:rFonts w:eastAsiaTheme="minorEastAsia"/>
              <w:noProof/>
              <w:lang w:eastAsia="fr-FR"/>
            </w:rPr>
          </w:pPr>
          <w:hyperlink w:anchor="_Toc536635634" w:history="1">
            <w:r w:rsidR="005A683B" w:rsidRPr="005944EA">
              <w:rPr>
                <w:rStyle w:val="Lienhypertexte"/>
                <w:noProof/>
              </w:rPr>
              <w:t>Conclusion et perspectives</w:t>
            </w:r>
            <w:r w:rsidR="005A683B">
              <w:rPr>
                <w:noProof/>
                <w:webHidden/>
              </w:rPr>
              <w:tab/>
            </w:r>
            <w:r w:rsidR="005A683B">
              <w:rPr>
                <w:noProof/>
                <w:webHidden/>
              </w:rPr>
              <w:fldChar w:fldCharType="begin"/>
            </w:r>
            <w:r w:rsidR="005A683B">
              <w:rPr>
                <w:noProof/>
                <w:webHidden/>
              </w:rPr>
              <w:instrText xml:space="preserve"> PAGEREF _Toc536635634 \h </w:instrText>
            </w:r>
            <w:r w:rsidR="005A683B">
              <w:rPr>
                <w:noProof/>
                <w:webHidden/>
              </w:rPr>
            </w:r>
            <w:r w:rsidR="005A683B">
              <w:rPr>
                <w:noProof/>
                <w:webHidden/>
              </w:rPr>
              <w:fldChar w:fldCharType="separate"/>
            </w:r>
            <w:r w:rsidR="005A683B">
              <w:rPr>
                <w:noProof/>
                <w:webHidden/>
              </w:rPr>
              <w:t>23</w:t>
            </w:r>
            <w:r w:rsidR="005A683B">
              <w:rPr>
                <w:noProof/>
                <w:webHidden/>
              </w:rPr>
              <w:fldChar w:fldCharType="end"/>
            </w:r>
          </w:hyperlink>
        </w:p>
        <w:p w:rsidR="00FE0667" w:rsidRDefault="00FE0667">
          <w:r>
            <w:rPr>
              <w:b/>
              <w:bCs/>
            </w:rPr>
            <w:fldChar w:fldCharType="end"/>
          </w:r>
        </w:p>
      </w:sdtContent>
    </w:sdt>
    <w:p w:rsidR="00F94384" w:rsidRPr="00C10691" w:rsidRDefault="005A52F4" w:rsidP="00B8721E">
      <w:pPr>
        <w:pStyle w:val="Titre1"/>
      </w:pPr>
      <w:bookmarkStart w:id="0" w:name="_Toc536635605"/>
      <w:r w:rsidRPr="00C10691">
        <w:lastRenderedPageBreak/>
        <w:t xml:space="preserve">Contexte et objectif </w:t>
      </w:r>
      <w:r w:rsidR="00F94384" w:rsidRPr="00C10691">
        <w:t>du projet</w:t>
      </w:r>
      <w:bookmarkEnd w:id="0"/>
    </w:p>
    <w:p w:rsidR="00F94384" w:rsidRPr="00D11FEF" w:rsidRDefault="00F94384" w:rsidP="00F94384">
      <w:pPr>
        <w:tabs>
          <w:tab w:val="right" w:leader="dot" w:pos="9923"/>
        </w:tabs>
        <w:spacing w:after="0"/>
        <w:jc w:val="both"/>
      </w:pPr>
    </w:p>
    <w:p w:rsidR="00F94384" w:rsidRPr="00D11FEF" w:rsidRDefault="00F94384" w:rsidP="00F94384">
      <w:pPr>
        <w:spacing w:after="0" w:line="240" w:lineRule="auto"/>
        <w:jc w:val="both"/>
        <w:rPr>
          <w:color w:val="000000" w:themeColor="text1"/>
        </w:rPr>
      </w:pPr>
      <w:r w:rsidRPr="00D11FEF">
        <w:t>Dans les départements pi</w:t>
      </w:r>
      <w:r w:rsidR="003A004D">
        <w:t xml:space="preserve">cards, </w:t>
      </w:r>
      <w:r w:rsidR="002622F9" w:rsidRPr="00D11FEF">
        <w:t>Aisne</w:t>
      </w:r>
      <w:r w:rsidR="003A004D">
        <w:t xml:space="preserve"> (02)</w:t>
      </w:r>
      <w:r w:rsidR="002622F9" w:rsidRPr="00D11FEF">
        <w:t>, Oise</w:t>
      </w:r>
      <w:r w:rsidR="003A004D">
        <w:t xml:space="preserve"> (60)</w:t>
      </w:r>
      <w:r w:rsidR="002622F9" w:rsidRPr="00D11FEF">
        <w:t xml:space="preserve"> et Somme</w:t>
      </w:r>
      <w:r w:rsidR="003A004D">
        <w:t xml:space="preserve"> (80</w:t>
      </w:r>
      <w:r w:rsidR="002622F9" w:rsidRPr="00D11FEF">
        <w:t>), de</w:t>
      </w:r>
      <w:r w:rsidRPr="00D11FEF">
        <w:t xml:space="preserve"> nombreux acteurs, collectivités, privés, associations (association </w:t>
      </w:r>
      <w:r w:rsidRPr="00D11FEF">
        <w:rPr>
          <w:i/>
        </w:rPr>
        <w:t xml:space="preserve">I </w:t>
      </w:r>
      <w:proofErr w:type="spellStart"/>
      <w:r w:rsidRPr="00D11FEF">
        <w:rPr>
          <w:i/>
        </w:rPr>
        <w:t>z'on</w:t>
      </w:r>
      <w:proofErr w:type="spellEnd"/>
      <w:r w:rsidRPr="00D11FEF">
        <w:rPr>
          <w:i/>
        </w:rPr>
        <w:t xml:space="preserve"> </w:t>
      </w:r>
      <w:proofErr w:type="spellStart"/>
      <w:r w:rsidRPr="00D11FEF">
        <w:rPr>
          <w:i/>
        </w:rPr>
        <w:t>creuqué</w:t>
      </w:r>
      <w:proofErr w:type="spellEnd"/>
      <w:r w:rsidRPr="00D11FEF">
        <w:rPr>
          <w:i/>
        </w:rPr>
        <w:t xml:space="preserve"> </w:t>
      </w:r>
      <w:proofErr w:type="spellStart"/>
      <w:r w:rsidRPr="00D11FEF">
        <w:rPr>
          <w:i/>
        </w:rPr>
        <w:t>eun</w:t>
      </w:r>
      <w:proofErr w:type="spellEnd"/>
      <w:r w:rsidRPr="00D11FEF">
        <w:rPr>
          <w:i/>
        </w:rPr>
        <w:t xml:space="preserve">' </w:t>
      </w:r>
      <w:proofErr w:type="spellStart"/>
      <w:r w:rsidRPr="00D11FEF">
        <w:rPr>
          <w:i/>
        </w:rPr>
        <w:t>pomm</w:t>
      </w:r>
      <w:proofErr w:type="spellEnd"/>
      <w:r w:rsidRPr="00D11FEF">
        <w:t xml:space="preserve">, association Croqueurs de pomme </w:t>
      </w:r>
      <w:proofErr w:type="spellStart"/>
      <w:r w:rsidRPr="00D11FEF">
        <w:t>Aumois</w:t>
      </w:r>
      <w:proofErr w:type="spellEnd"/>
      <w:r w:rsidRPr="00D11FEF">
        <w:t xml:space="preserve">-Champagne, </w:t>
      </w:r>
      <w:r w:rsidR="002622F9" w:rsidRPr="00D11FEF">
        <w:t xml:space="preserve">la </w:t>
      </w:r>
      <w:r w:rsidRPr="00D11FEF">
        <w:t xml:space="preserve">pépinière </w:t>
      </w:r>
      <w:proofErr w:type="spellStart"/>
      <w:r w:rsidRPr="00D11FEF">
        <w:t>Puille</w:t>
      </w:r>
      <w:proofErr w:type="spellEnd"/>
      <w:r w:rsidRPr="00D11FEF">
        <w:t>, P</w:t>
      </w:r>
      <w:r w:rsidR="002622F9" w:rsidRPr="00D11FEF">
        <w:t>arc naturel régional</w:t>
      </w:r>
      <w:r w:rsidRPr="00D11FEF">
        <w:t xml:space="preserve"> Oise-Pays de France, </w:t>
      </w:r>
      <w:r w:rsidR="002622F9" w:rsidRPr="00D11FEF">
        <w:t xml:space="preserve">le </w:t>
      </w:r>
      <w:r w:rsidRPr="00D11FEF">
        <w:t xml:space="preserve">pomologue Patrick </w:t>
      </w:r>
      <w:proofErr w:type="spellStart"/>
      <w:r w:rsidRPr="00D11FEF">
        <w:t>Perimony</w:t>
      </w:r>
      <w:proofErr w:type="spellEnd"/>
      <w:r w:rsidRPr="00D11FEF">
        <w:t>) œuvrent à la sauvegarde et à la valorisation de leur patrimoine fruitier. Le C</w:t>
      </w:r>
      <w:r w:rsidR="003A004D">
        <w:t>entre régional de ressources génétiques (C</w:t>
      </w:r>
      <w:r w:rsidRPr="00D11FEF">
        <w:t>RRG</w:t>
      </w:r>
      <w:r w:rsidR="003A004D">
        <w:t>)</w:t>
      </w:r>
      <w:r w:rsidRPr="00D11FEF">
        <w:t xml:space="preserve"> a dans le passé prospecté la Thiérache de l’Aisne. Cependant, certains des 17 terroirs (petites régions agricoles) de la Picardie n’ont pas été prospectés, le patrimoine fruitier n’est pas sauvegardé, les prospections </w:t>
      </w:r>
      <w:r w:rsidR="002622F9" w:rsidRPr="00D11FEF">
        <w:t>deviennent urgentes</w:t>
      </w:r>
      <w:r w:rsidRPr="00D11FEF">
        <w:rPr>
          <w:color w:val="000000" w:themeColor="text1"/>
        </w:rPr>
        <w:t>.</w:t>
      </w:r>
    </w:p>
    <w:p w:rsidR="00F94384" w:rsidRPr="00D11FEF" w:rsidRDefault="00F94384" w:rsidP="00F94384">
      <w:pPr>
        <w:spacing w:after="0" w:line="240" w:lineRule="auto"/>
        <w:jc w:val="both"/>
        <w:rPr>
          <w:color w:val="000000" w:themeColor="text1"/>
        </w:rPr>
      </w:pPr>
      <w:r w:rsidRPr="00D11FEF">
        <w:rPr>
          <w:color w:val="000000" w:themeColor="text1"/>
        </w:rPr>
        <w:t>Le CRRG a</w:t>
      </w:r>
      <w:r w:rsidR="00F22A63" w:rsidRPr="00D11FEF">
        <w:rPr>
          <w:color w:val="000000" w:themeColor="text1"/>
        </w:rPr>
        <w:t>vait</w:t>
      </w:r>
      <w:r w:rsidRPr="00D11FEF">
        <w:rPr>
          <w:color w:val="000000" w:themeColor="text1"/>
        </w:rPr>
        <w:t xml:space="preserve"> organisé une rencontre le 6 septembre 2017 avec ses partenaires picards</w:t>
      </w:r>
      <w:r w:rsidR="002622F9" w:rsidRPr="00D11FEF">
        <w:rPr>
          <w:color w:val="000000" w:themeColor="text1"/>
        </w:rPr>
        <w:t>,</w:t>
      </w:r>
      <w:r w:rsidRPr="00D11FEF">
        <w:rPr>
          <w:color w:val="000000" w:themeColor="text1"/>
        </w:rPr>
        <w:t xml:space="preserve"> pour mieux appréhender les actions de chacun, présenté les missions du CRRG et visité le verger de Villeneuve d’Ascq </w:t>
      </w:r>
      <w:r w:rsidR="003A004D">
        <w:rPr>
          <w:color w:val="000000" w:themeColor="text1"/>
        </w:rPr>
        <w:t xml:space="preserve">(59) </w:t>
      </w:r>
      <w:r w:rsidRPr="00D11FEF">
        <w:rPr>
          <w:color w:val="000000" w:themeColor="text1"/>
        </w:rPr>
        <w:t>et le verger haute-tige de terroir de Mons-en-Pévèle</w:t>
      </w:r>
      <w:r w:rsidR="003A004D">
        <w:rPr>
          <w:color w:val="000000" w:themeColor="text1"/>
        </w:rPr>
        <w:t xml:space="preserve"> (59)</w:t>
      </w:r>
      <w:r w:rsidRPr="00D11FEF">
        <w:rPr>
          <w:color w:val="000000" w:themeColor="text1"/>
        </w:rPr>
        <w:t>.</w:t>
      </w:r>
    </w:p>
    <w:p w:rsidR="00F94384" w:rsidRPr="00D11FEF" w:rsidRDefault="00F22A63" w:rsidP="00F94384">
      <w:pPr>
        <w:spacing w:after="0" w:line="240" w:lineRule="auto"/>
        <w:jc w:val="both"/>
      </w:pPr>
      <w:r w:rsidRPr="00D11FEF">
        <w:rPr>
          <w:color w:val="000000" w:themeColor="text1"/>
        </w:rPr>
        <w:t>Les</w:t>
      </w:r>
      <w:r w:rsidR="00F94384" w:rsidRPr="00D11FEF">
        <w:rPr>
          <w:color w:val="000000" w:themeColor="text1"/>
        </w:rPr>
        <w:t xml:space="preserve"> recherche</w:t>
      </w:r>
      <w:r w:rsidRPr="00D11FEF">
        <w:rPr>
          <w:color w:val="000000" w:themeColor="text1"/>
        </w:rPr>
        <w:t>s</w:t>
      </w:r>
      <w:r w:rsidR="00F94384" w:rsidRPr="00D11FEF">
        <w:rPr>
          <w:color w:val="000000" w:themeColor="text1"/>
        </w:rPr>
        <w:t xml:space="preserve"> de variétés fruitières </w:t>
      </w:r>
      <w:r w:rsidRPr="00D11FEF">
        <w:rPr>
          <w:color w:val="000000" w:themeColor="text1"/>
        </w:rPr>
        <w:t>doivent être menées</w:t>
      </w:r>
      <w:r w:rsidR="00F94384" w:rsidRPr="00D11FEF">
        <w:rPr>
          <w:color w:val="000000" w:themeColor="text1"/>
        </w:rPr>
        <w:t xml:space="preserve"> prioritairement sur les terroirs historiques de production picards où il y a un manque de prospections : </w:t>
      </w:r>
      <w:r w:rsidR="002622F9" w:rsidRPr="00D11FEF">
        <w:rPr>
          <w:color w:val="000000" w:themeColor="text1"/>
        </w:rPr>
        <w:t xml:space="preserve">la </w:t>
      </w:r>
      <w:r w:rsidR="00F94384" w:rsidRPr="00D11FEF">
        <w:rPr>
          <w:color w:val="000000" w:themeColor="text1"/>
        </w:rPr>
        <w:t>Picardie maritime (Ponthieu</w:t>
      </w:r>
      <w:r w:rsidR="00606259">
        <w:rPr>
          <w:color w:val="000000" w:themeColor="text1"/>
        </w:rPr>
        <w:t xml:space="preserve"> (80)</w:t>
      </w:r>
      <w:r w:rsidR="00F94384" w:rsidRPr="00D11FEF">
        <w:rPr>
          <w:color w:val="000000" w:themeColor="text1"/>
        </w:rPr>
        <w:t>, Vimeu</w:t>
      </w:r>
      <w:r w:rsidR="00606259">
        <w:rPr>
          <w:color w:val="000000" w:themeColor="text1"/>
        </w:rPr>
        <w:t xml:space="preserve"> (80)</w:t>
      </w:r>
      <w:r w:rsidR="00F94384" w:rsidRPr="00D11FEF">
        <w:rPr>
          <w:color w:val="000000" w:themeColor="text1"/>
        </w:rPr>
        <w:t>, Marquenterre</w:t>
      </w:r>
      <w:r w:rsidR="00606259">
        <w:rPr>
          <w:color w:val="000000" w:themeColor="text1"/>
        </w:rPr>
        <w:t xml:space="preserve"> (80)</w:t>
      </w:r>
      <w:r w:rsidR="00F94384" w:rsidRPr="00D11FEF">
        <w:rPr>
          <w:color w:val="000000" w:themeColor="text1"/>
        </w:rPr>
        <w:t xml:space="preserve">) et </w:t>
      </w:r>
      <w:r w:rsidR="002622F9" w:rsidRPr="00D11FEF">
        <w:rPr>
          <w:color w:val="000000" w:themeColor="text1"/>
        </w:rPr>
        <w:t>l’</w:t>
      </w:r>
      <w:r w:rsidR="00F94384" w:rsidRPr="00D11FEF">
        <w:rPr>
          <w:color w:val="000000" w:themeColor="text1"/>
        </w:rPr>
        <w:t xml:space="preserve">Oise. </w:t>
      </w:r>
      <w:r w:rsidR="00F94384" w:rsidRPr="00D11FEF">
        <w:t xml:space="preserve">Le matériel végétal collecté enrichira les collections </w:t>
      </w:r>
      <w:r w:rsidR="00606259">
        <w:t xml:space="preserve">régionales </w:t>
      </w:r>
      <w:r w:rsidR="00F94384" w:rsidRPr="00D11FEF">
        <w:t>du CRRG.</w:t>
      </w:r>
    </w:p>
    <w:p w:rsidR="00F94384" w:rsidRPr="00D11FEF" w:rsidRDefault="00F94384" w:rsidP="00F94384">
      <w:pPr>
        <w:spacing w:after="0" w:line="240" w:lineRule="auto"/>
        <w:jc w:val="both"/>
      </w:pPr>
    </w:p>
    <w:p w:rsidR="00F94384" w:rsidRPr="00D11FEF" w:rsidRDefault="00F94384" w:rsidP="00F94384">
      <w:pPr>
        <w:spacing w:after="0" w:line="240" w:lineRule="auto"/>
        <w:jc w:val="both"/>
        <w:rPr>
          <w:color w:val="000000" w:themeColor="text1"/>
        </w:rPr>
      </w:pPr>
      <w:r w:rsidRPr="00D11FEF">
        <w:rPr>
          <w:color w:val="000000" w:themeColor="text1"/>
        </w:rPr>
        <w:t xml:space="preserve">En plus des prospections, </w:t>
      </w:r>
      <w:r w:rsidR="00F22A63" w:rsidRPr="00D11FEF">
        <w:rPr>
          <w:color w:val="000000" w:themeColor="text1"/>
        </w:rPr>
        <w:t>il est aussi important</w:t>
      </w:r>
      <w:r w:rsidRPr="00D11FEF">
        <w:rPr>
          <w:color w:val="000000" w:themeColor="text1"/>
        </w:rPr>
        <w:t xml:space="preserve"> d’identifier des correspondances entre les variétés conservées par le CRRG et celle conservées par les associations picardes. </w:t>
      </w:r>
      <w:r w:rsidR="00F22A63" w:rsidRPr="00D11FEF">
        <w:rPr>
          <w:color w:val="000000" w:themeColor="text1"/>
        </w:rPr>
        <w:t>Les analyses de génotypages sont un précieux outil pour réaliser ce travail.</w:t>
      </w:r>
    </w:p>
    <w:p w:rsidR="00F94384" w:rsidRPr="00D11FEF" w:rsidRDefault="00F94384" w:rsidP="00F94384">
      <w:pPr>
        <w:spacing w:after="0" w:line="240" w:lineRule="auto"/>
        <w:jc w:val="both"/>
        <w:rPr>
          <w:color w:val="000000" w:themeColor="text1"/>
        </w:rPr>
      </w:pPr>
    </w:p>
    <w:p w:rsidR="00F94384" w:rsidRPr="00D11FEF" w:rsidRDefault="00F94384" w:rsidP="00F94384">
      <w:pPr>
        <w:spacing w:after="0" w:line="240" w:lineRule="auto"/>
        <w:jc w:val="both"/>
        <w:rPr>
          <w:color w:val="000000" w:themeColor="text1"/>
        </w:rPr>
      </w:pPr>
      <w:r w:rsidRPr="00D11FEF">
        <w:rPr>
          <w:color w:val="000000" w:themeColor="text1"/>
        </w:rPr>
        <w:t xml:space="preserve">Un travail spécifique sur le patrimoine cidricole des Hauts-de-France </w:t>
      </w:r>
      <w:r w:rsidR="005A52F4" w:rsidRPr="00D11FEF">
        <w:rPr>
          <w:color w:val="000000" w:themeColor="text1"/>
        </w:rPr>
        <w:t>est à mener</w:t>
      </w:r>
      <w:r w:rsidRPr="00D11FEF">
        <w:rPr>
          <w:color w:val="000000" w:themeColor="text1"/>
        </w:rPr>
        <w:t xml:space="preserve"> avec le lycée agricole de </w:t>
      </w:r>
      <w:proofErr w:type="spellStart"/>
      <w:r w:rsidRPr="00D11FEF">
        <w:rPr>
          <w:color w:val="000000" w:themeColor="text1"/>
        </w:rPr>
        <w:t>Merval</w:t>
      </w:r>
      <w:proofErr w:type="spellEnd"/>
      <w:r w:rsidRPr="00D11FEF">
        <w:rPr>
          <w:color w:val="000000" w:themeColor="text1"/>
        </w:rPr>
        <w:t>, conservatoire des variétés fruitières du Pays de Bray, terroir en partie picard. Ce partenaire possède une belle collection de 400 variétés dont 200 variétés de pommes</w:t>
      </w:r>
      <w:r w:rsidR="006A4489">
        <w:rPr>
          <w:color w:val="000000" w:themeColor="text1"/>
        </w:rPr>
        <w:t xml:space="preserve"> à cidre du Pays de Bray picard</w:t>
      </w:r>
      <w:r w:rsidRPr="00D11FEF">
        <w:rPr>
          <w:color w:val="000000" w:themeColor="text1"/>
        </w:rPr>
        <w:t xml:space="preserve">. </w:t>
      </w:r>
    </w:p>
    <w:p w:rsidR="00F94384" w:rsidRPr="00D11FEF" w:rsidRDefault="00F94384" w:rsidP="00F94384">
      <w:pPr>
        <w:spacing w:after="0" w:line="240" w:lineRule="auto"/>
        <w:jc w:val="both"/>
        <w:rPr>
          <w:color w:val="000000" w:themeColor="text1"/>
        </w:rPr>
      </w:pPr>
    </w:p>
    <w:p w:rsidR="00F94384" w:rsidRPr="00D11FEF" w:rsidRDefault="00F94384" w:rsidP="00F94384">
      <w:pPr>
        <w:spacing w:after="0" w:line="240" w:lineRule="auto"/>
        <w:jc w:val="both"/>
        <w:rPr>
          <w:color w:val="000000" w:themeColor="text1"/>
        </w:rPr>
      </w:pPr>
      <w:r w:rsidRPr="00D11FEF">
        <w:rPr>
          <w:color w:val="000000" w:themeColor="text1"/>
        </w:rPr>
        <w:t xml:space="preserve">Enfin, afin d’établir des bases historiques solides sur le patrimoine fruitier picard, </w:t>
      </w:r>
      <w:r w:rsidR="00415A0B" w:rsidRPr="00D11FEF">
        <w:rPr>
          <w:color w:val="000000" w:themeColor="text1"/>
        </w:rPr>
        <w:t xml:space="preserve">le projet a pour objectif </w:t>
      </w:r>
      <w:r w:rsidRPr="00D11FEF">
        <w:rPr>
          <w:color w:val="000000" w:themeColor="text1"/>
        </w:rPr>
        <w:t>de mener des recherches bibliographiques en Picardie où aucun dépouillement systématique des archives n’a été réalisé, avec en amont une recherche des lieux et sources d’informations documentaires. Ce travail pourra se mener en associant les acteurs locaux à la démarche (recherches documenta</w:t>
      </w:r>
      <w:r w:rsidR="00415A0B" w:rsidRPr="00D11FEF">
        <w:rPr>
          <w:color w:val="000000" w:themeColor="text1"/>
        </w:rPr>
        <w:t>ires, prospections de variétés)</w:t>
      </w:r>
      <w:r w:rsidRPr="00D11FEF">
        <w:rPr>
          <w:color w:val="000000" w:themeColor="text1"/>
        </w:rPr>
        <w:t>.</w:t>
      </w:r>
    </w:p>
    <w:p w:rsidR="00F94384" w:rsidRDefault="00F94384" w:rsidP="00F94384">
      <w:pPr>
        <w:spacing w:after="0" w:line="240" w:lineRule="auto"/>
      </w:pPr>
    </w:p>
    <w:p w:rsidR="00C10691" w:rsidRDefault="00C10691">
      <w:pPr>
        <w:spacing w:after="160" w:line="259" w:lineRule="auto"/>
      </w:pPr>
      <w:r>
        <w:br w:type="page"/>
      </w:r>
    </w:p>
    <w:p w:rsidR="00C10691" w:rsidRDefault="000156D1" w:rsidP="00555D85">
      <w:pPr>
        <w:pStyle w:val="Titre1"/>
        <w:numPr>
          <w:ilvl w:val="0"/>
          <w:numId w:val="27"/>
        </w:numPr>
      </w:pPr>
      <w:bookmarkStart w:id="1" w:name="_Toc536635606"/>
      <w:r>
        <w:lastRenderedPageBreak/>
        <w:t>Les r</w:t>
      </w:r>
      <w:r w:rsidR="00C10691" w:rsidRPr="00C10691">
        <w:t>echerches bibliographiques des variétés fruitières anciennes de Picardie</w:t>
      </w:r>
      <w:bookmarkEnd w:id="1"/>
    </w:p>
    <w:p w:rsidR="00F94384" w:rsidRDefault="00F94384" w:rsidP="00F94384">
      <w:pPr>
        <w:spacing w:after="0" w:line="240" w:lineRule="auto"/>
      </w:pPr>
    </w:p>
    <w:p w:rsidR="00CF0DEE" w:rsidRPr="002643C0" w:rsidRDefault="000156D1" w:rsidP="00555D85">
      <w:pPr>
        <w:pStyle w:val="Titre2"/>
        <w:numPr>
          <w:ilvl w:val="1"/>
          <w:numId w:val="27"/>
        </w:numPr>
      </w:pPr>
      <w:bookmarkStart w:id="2" w:name="_Toc536635607"/>
      <w:r>
        <w:t>L’é</w:t>
      </w:r>
      <w:r w:rsidR="00CF0DEE" w:rsidRPr="002643C0">
        <w:t>tat des lieux des ouvrages connus, en possession du CRRG</w:t>
      </w:r>
      <w:bookmarkEnd w:id="2"/>
    </w:p>
    <w:p w:rsidR="00CF0DEE" w:rsidRPr="002643C0" w:rsidRDefault="00CF0DEE" w:rsidP="00CF0DEE">
      <w:pPr>
        <w:spacing w:after="0" w:line="240" w:lineRule="auto"/>
        <w:rPr>
          <w:rFonts w:ascii="Times New Roman" w:hAnsi="Times New Roman" w:cs="Times New Roman"/>
        </w:rPr>
      </w:pPr>
    </w:p>
    <w:p w:rsidR="00CF0DEE" w:rsidRDefault="00CF0DEE" w:rsidP="00CF0DEE">
      <w:pPr>
        <w:spacing w:after="0" w:line="240" w:lineRule="auto"/>
        <w:jc w:val="both"/>
        <w:rPr>
          <w:rFonts w:cs="Times New Roman"/>
        </w:rPr>
      </w:pPr>
      <w:r w:rsidRPr="002643C0">
        <w:rPr>
          <w:rFonts w:cs="Times New Roman"/>
        </w:rPr>
        <w:t xml:space="preserve">Le point de départ des recherches des variétés </w:t>
      </w:r>
      <w:r w:rsidR="002622F9">
        <w:rPr>
          <w:rFonts w:cs="Times New Roman"/>
        </w:rPr>
        <w:t>picardes consista à dresser un état</w:t>
      </w:r>
      <w:r w:rsidRPr="002643C0">
        <w:rPr>
          <w:rFonts w:cs="Times New Roman"/>
        </w:rPr>
        <w:t xml:space="preserve"> des lieux des connaissances et des savoir</w:t>
      </w:r>
      <w:r w:rsidR="002622F9">
        <w:rPr>
          <w:rFonts w:cs="Times New Roman"/>
        </w:rPr>
        <w:t>s</w:t>
      </w:r>
      <w:r w:rsidRPr="002643C0">
        <w:rPr>
          <w:rFonts w:cs="Times New Roman"/>
        </w:rPr>
        <w:t xml:space="preserve"> à notre disposition au sein du CRRG. Les ouvrages pomologiques </w:t>
      </w:r>
      <w:r>
        <w:rPr>
          <w:rFonts w:cs="Times New Roman"/>
        </w:rPr>
        <w:t xml:space="preserve">d’envergure nationale tels que le </w:t>
      </w:r>
      <w:r w:rsidRPr="002622F9">
        <w:rPr>
          <w:rFonts w:cs="Times New Roman"/>
          <w:i/>
        </w:rPr>
        <w:t>Dictionnaire de Pomologie</w:t>
      </w:r>
      <w:r>
        <w:rPr>
          <w:rFonts w:cs="Times New Roman"/>
        </w:rPr>
        <w:t xml:space="preserve"> </w:t>
      </w:r>
      <w:r w:rsidRPr="002643C0">
        <w:rPr>
          <w:rFonts w:cs="Times New Roman"/>
        </w:rPr>
        <w:t>d’André Leroy</w:t>
      </w:r>
      <w:r>
        <w:rPr>
          <w:rFonts w:cs="Times New Roman"/>
        </w:rPr>
        <w:t xml:space="preserve"> (1867 à 1879)</w:t>
      </w:r>
      <w:r w:rsidRPr="002643C0">
        <w:rPr>
          <w:rFonts w:cs="Times New Roman"/>
        </w:rPr>
        <w:t xml:space="preserve">, </w:t>
      </w:r>
      <w:r w:rsidRPr="002622F9">
        <w:rPr>
          <w:rFonts w:cs="Times New Roman"/>
          <w:i/>
        </w:rPr>
        <w:t>L’amateur de fruits</w:t>
      </w:r>
      <w:r>
        <w:rPr>
          <w:rFonts w:cs="Times New Roman"/>
        </w:rPr>
        <w:t xml:space="preserve"> de </w:t>
      </w:r>
      <w:r w:rsidRPr="002643C0">
        <w:rPr>
          <w:rFonts w:cs="Times New Roman"/>
        </w:rPr>
        <w:t xml:space="preserve">Simon Louis </w:t>
      </w:r>
      <w:r>
        <w:rPr>
          <w:rFonts w:cs="Times New Roman"/>
        </w:rPr>
        <w:t>(2</w:t>
      </w:r>
      <w:r w:rsidRPr="005E5DC7">
        <w:rPr>
          <w:rFonts w:cs="Times New Roman"/>
          <w:vertAlign w:val="superscript"/>
        </w:rPr>
        <w:t>ème</w:t>
      </w:r>
      <w:r>
        <w:rPr>
          <w:rFonts w:cs="Times New Roman"/>
        </w:rPr>
        <w:t xml:space="preserve"> édition de 1895) </w:t>
      </w:r>
      <w:r w:rsidRPr="002643C0">
        <w:rPr>
          <w:rFonts w:cs="Times New Roman"/>
        </w:rPr>
        <w:t xml:space="preserve">et le Verger Français </w:t>
      </w:r>
      <w:r>
        <w:rPr>
          <w:rFonts w:cs="Times New Roman"/>
        </w:rPr>
        <w:t xml:space="preserve">(1947 et 1948) </w:t>
      </w:r>
      <w:r w:rsidRPr="002643C0">
        <w:rPr>
          <w:rFonts w:cs="Times New Roman"/>
        </w:rPr>
        <w:t>sont une base solide et servent autant de références que d’outils de recherche</w:t>
      </w:r>
      <w:r>
        <w:rPr>
          <w:rFonts w:cs="Times New Roman"/>
        </w:rPr>
        <w:t>s et de comparaisons variétales :</w:t>
      </w:r>
    </w:p>
    <w:p w:rsidR="00CF0DEE" w:rsidRDefault="00CF0DEE" w:rsidP="00CF0DEE">
      <w:pPr>
        <w:pStyle w:val="Paragraphedeliste"/>
        <w:numPr>
          <w:ilvl w:val="0"/>
          <w:numId w:val="9"/>
        </w:numPr>
        <w:suppressAutoHyphens w:val="0"/>
        <w:spacing w:after="0" w:line="240" w:lineRule="auto"/>
        <w:jc w:val="both"/>
        <w:rPr>
          <w:rFonts w:cs="Times New Roman"/>
        </w:rPr>
      </w:pPr>
      <w:r>
        <w:rPr>
          <w:rFonts w:cs="Times New Roman"/>
        </w:rPr>
        <w:t xml:space="preserve">Pour le pommier, plusieurs </w:t>
      </w:r>
      <w:r w:rsidRPr="009A3B17">
        <w:rPr>
          <w:rFonts w:cs="Times New Roman"/>
        </w:rPr>
        <w:t xml:space="preserve">variétés </w:t>
      </w:r>
      <w:r w:rsidR="00E70A4D">
        <w:rPr>
          <w:rFonts w:cs="Times New Roman"/>
        </w:rPr>
        <w:t xml:space="preserve">originaires ou </w:t>
      </w:r>
      <w:r w:rsidRPr="009A3B17">
        <w:rPr>
          <w:rFonts w:cs="Times New Roman"/>
        </w:rPr>
        <w:t xml:space="preserve">cultivées </w:t>
      </w:r>
      <w:r w:rsidR="00E70A4D">
        <w:rPr>
          <w:rFonts w:cs="Times New Roman"/>
        </w:rPr>
        <w:t>traditionnellement en</w:t>
      </w:r>
      <w:r>
        <w:rPr>
          <w:rFonts w:cs="Times New Roman"/>
        </w:rPr>
        <w:t xml:space="preserve"> Picardie</w:t>
      </w:r>
      <w:r w:rsidRPr="009A3B17">
        <w:rPr>
          <w:rFonts w:cs="Times New Roman"/>
        </w:rPr>
        <w:t xml:space="preserve"> </w:t>
      </w:r>
      <w:r>
        <w:rPr>
          <w:rFonts w:cs="Times New Roman"/>
        </w:rPr>
        <w:t>y sont décrites : les</w:t>
      </w:r>
      <w:r w:rsidRPr="009A3B17">
        <w:rPr>
          <w:rFonts w:cs="Times New Roman"/>
        </w:rPr>
        <w:t xml:space="preserve"> pomme</w:t>
      </w:r>
      <w:r>
        <w:rPr>
          <w:rFonts w:cs="Times New Roman"/>
        </w:rPr>
        <w:t>s</w:t>
      </w:r>
      <w:r w:rsidRPr="009A3B17">
        <w:rPr>
          <w:rFonts w:cs="Times New Roman"/>
        </w:rPr>
        <w:t xml:space="preserve"> « De cave », « De salé », « De Luc », « </w:t>
      </w:r>
      <w:proofErr w:type="spellStart"/>
      <w:r w:rsidRPr="009A3B17">
        <w:rPr>
          <w:rFonts w:cs="Times New Roman"/>
        </w:rPr>
        <w:t>Faufleuri</w:t>
      </w:r>
      <w:proofErr w:type="spellEnd"/>
      <w:r w:rsidRPr="009A3B17">
        <w:rPr>
          <w:rFonts w:cs="Times New Roman"/>
        </w:rPr>
        <w:t> »</w:t>
      </w:r>
      <w:r>
        <w:rPr>
          <w:rFonts w:cs="Times New Roman"/>
        </w:rPr>
        <w:t>…</w:t>
      </w:r>
    </w:p>
    <w:p w:rsidR="00CF0DEE" w:rsidRDefault="00CF0DEE" w:rsidP="00CF0DEE">
      <w:pPr>
        <w:pStyle w:val="Paragraphedeliste"/>
        <w:numPr>
          <w:ilvl w:val="0"/>
          <w:numId w:val="9"/>
        </w:numPr>
        <w:suppressAutoHyphens w:val="0"/>
        <w:spacing w:after="0" w:line="240" w:lineRule="auto"/>
        <w:jc w:val="both"/>
        <w:rPr>
          <w:rFonts w:cs="Times New Roman"/>
        </w:rPr>
      </w:pPr>
      <w:r>
        <w:rPr>
          <w:rFonts w:cs="Times New Roman"/>
        </w:rPr>
        <w:t xml:space="preserve">Pour les autres espèces fruitières, les descriptions de variétés picardes dans ces ouvrages sont très limitées. Citons la description de la poire « Duchesse de Mouchy » originaire de Breteuil dans l’Oise et la poire « Beurré de Mortefontaine » originaire de la </w:t>
      </w:r>
      <w:r w:rsidRPr="00097B78">
        <w:rPr>
          <w:rFonts w:cs="Times New Roman"/>
        </w:rPr>
        <w:t>Chapelle-en-Serval (Oise)</w:t>
      </w:r>
      <w:r>
        <w:rPr>
          <w:rFonts w:cs="Times New Roman"/>
        </w:rPr>
        <w:t>, toutes deux décrites dans le Dictionnaire de pomologie de Leroy en 1867.</w:t>
      </w:r>
    </w:p>
    <w:p w:rsidR="00CF0DEE" w:rsidRDefault="00CF0DEE" w:rsidP="00CF0DEE">
      <w:pPr>
        <w:spacing w:after="0" w:line="240" w:lineRule="auto"/>
        <w:jc w:val="both"/>
        <w:rPr>
          <w:rFonts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697"/>
      </w:tblGrid>
      <w:tr w:rsidR="008C276D" w:rsidTr="002622F9">
        <w:tc>
          <w:tcPr>
            <w:tcW w:w="2660" w:type="dxa"/>
          </w:tcPr>
          <w:p w:rsidR="00CF0DEE" w:rsidRDefault="00CF0DEE" w:rsidP="002622F9">
            <w:pPr>
              <w:jc w:val="both"/>
              <w:rPr>
                <w:rFonts w:cs="Times New Roman"/>
              </w:rPr>
            </w:pPr>
            <w:r>
              <w:rPr>
                <w:rFonts w:cs="Times New Roman"/>
                <w:noProof/>
                <w:lang w:eastAsia="fr-FR"/>
              </w:rPr>
              <w:drawing>
                <wp:inline distT="0" distB="0" distL="0" distR="0" wp14:anchorId="5D067341" wp14:editId="5B806F46">
                  <wp:extent cx="2486489" cy="4229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alogue Thuillier-Aloux.JPEG"/>
                          <pic:cNvPicPr/>
                        </pic:nvPicPr>
                        <pic:blipFill rotWithShape="1">
                          <a:blip r:embed="rId13" cstate="print">
                            <a:extLst>
                              <a:ext uri="{28A0092B-C50C-407E-A947-70E740481C1C}">
                                <a14:useLocalDpi xmlns:a14="http://schemas.microsoft.com/office/drawing/2010/main" val="0"/>
                              </a:ext>
                            </a:extLst>
                          </a:blip>
                          <a:srcRect l="3129" r="2633"/>
                          <a:stretch/>
                        </pic:blipFill>
                        <pic:spPr bwMode="auto">
                          <a:xfrm>
                            <a:off x="0" y="0"/>
                            <a:ext cx="2557230" cy="4349419"/>
                          </a:xfrm>
                          <a:prstGeom prst="rect">
                            <a:avLst/>
                          </a:prstGeom>
                          <a:ln>
                            <a:noFill/>
                          </a:ln>
                          <a:extLst>
                            <a:ext uri="{53640926-AAD7-44D8-BBD7-CCE9431645EC}">
                              <a14:shadowObscured xmlns:a14="http://schemas.microsoft.com/office/drawing/2010/main"/>
                            </a:ext>
                          </a:extLst>
                        </pic:spPr>
                      </pic:pic>
                    </a:graphicData>
                  </a:graphic>
                </wp:inline>
              </w:drawing>
            </w:r>
          </w:p>
        </w:tc>
        <w:tc>
          <w:tcPr>
            <w:tcW w:w="6552" w:type="dxa"/>
          </w:tcPr>
          <w:p w:rsidR="00CF0DEE" w:rsidRDefault="00CF0DEE" w:rsidP="002622F9">
            <w:pPr>
              <w:jc w:val="both"/>
              <w:rPr>
                <w:rFonts w:cs="Times New Roman"/>
              </w:rPr>
            </w:pPr>
            <w:r>
              <w:rPr>
                <w:rFonts w:cs="Times New Roman"/>
              </w:rPr>
              <w:t xml:space="preserve">Parmi les pomologies spécifiques à la Picardie, les ouvrages importants sont ceux écrits par le pépiniériste </w:t>
            </w:r>
            <w:proofErr w:type="spellStart"/>
            <w:r>
              <w:rPr>
                <w:rFonts w:cs="Times New Roman"/>
              </w:rPr>
              <w:t>Thuillier-Alloux</w:t>
            </w:r>
            <w:proofErr w:type="spellEnd"/>
            <w:r>
              <w:rPr>
                <w:rFonts w:cs="Times New Roman"/>
              </w:rPr>
              <w:t xml:space="preserve"> à Amiens. Un ouvrage important </w:t>
            </w:r>
            <w:r w:rsidR="003B3A04">
              <w:rPr>
                <w:rFonts w:cs="Times New Roman"/>
              </w:rPr>
              <w:t xml:space="preserve">intitulée </w:t>
            </w:r>
            <w:r w:rsidRPr="003B3A04">
              <w:rPr>
                <w:rFonts w:cs="Times New Roman"/>
                <w:i/>
              </w:rPr>
              <w:t>Catalogue des fruits réputés les meilleurs, tels que poires, pommes, pêches, abricots, cerises et prunes, qui peuvent être cultivés dans le département de la Somme</w:t>
            </w:r>
            <w:r>
              <w:rPr>
                <w:rFonts w:cs="Times New Roman"/>
              </w:rPr>
              <w:t xml:space="preserve"> </w:t>
            </w:r>
            <w:r w:rsidR="003B3A04">
              <w:rPr>
                <w:rFonts w:cs="Times New Roman"/>
              </w:rPr>
              <w:t xml:space="preserve">a été </w:t>
            </w:r>
            <w:r>
              <w:rPr>
                <w:rFonts w:cs="Times New Roman"/>
              </w:rPr>
              <w:t xml:space="preserve">publié en 1863. </w:t>
            </w:r>
            <w:r w:rsidRPr="006D275D">
              <w:rPr>
                <w:rFonts w:cs="Times New Roman"/>
              </w:rPr>
              <w:t>Bon nombre</w:t>
            </w:r>
            <w:r>
              <w:rPr>
                <w:rFonts w:cs="Times New Roman"/>
              </w:rPr>
              <w:t>s</w:t>
            </w:r>
            <w:r w:rsidRPr="006D275D">
              <w:rPr>
                <w:rFonts w:cs="Times New Roman"/>
              </w:rPr>
              <w:t xml:space="preserve"> des variétés proposées sont des variétés françaises</w:t>
            </w:r>
            <w:r>
              <w:rPr>
                <w:rFonts w:cs="Times New Roman"/>
              </w:rPr>
              <w:t xml:space="preserve"> et étrangères, mais quelques variétés locales y sont décrites :</w:t>
            </w:r>
          </w:p>
          <w:p w:rsidR="00CF0DEE" w:rsidRDefault="00CF0DEE" w:rsidP="00CF0DEE">
            <w:pPr>
              <w:pStyle w:val="Paragraphedeliste"/>
              <w:numPr>
                <w:ilvl w:val="0"/>
                <w:numId w:val="9"/>
              </w:numPr>
              <w:suppressAutoHyphens w:val="0"/>
              <w:spacing w:after="0" w:line="240" w:lineRule="auto"/>
              <w:jc w:val="both"/>
              <w:rPr>
                <w:rFonts w:cs="Times New Roman"/>
              </w:rPr>
            </w:pPr>
            <w:r>
              <w:rPr>
                <w:rFonts w:cs="Times New Roman"/>
              </w:rPr>
              <w:t>47</w:t>
            </w:r>
            <w:r w:rsidRPr="006D275D">
              <w:rPr>
                <w:rFonts w:cs="Times New Roman"/>
              </w:rPr>
              <w:t xml:space="preserve"> variétés de pommes</w:t>
            </w:r>
            <w:r>
              <w:rPr>
                <w:rFonts w:cs="Times New Roman"/>
              </w:rPr>
              <w:t>, dont la « Rambour Lebe</w:t>
            </w:r>
            <w:r w:rsidR="00606259">
              <w:rPr>
                <w:rFonts w:cs="Times New Roman"/>
              </w:rPr>
              <w:t>l » et 7 autres variétés locales ;</w:t>
            </w:r>
          </w:p>
          <w:p w:rsidR="00CF0DEE" w:rsidRDefault="00CF0DEE" w:rsidP="00CF0DEE">
            <w:pPr>
              <w:pStyle w:val="Paragraphedeliste"/>
              <w:numPr>
                <w:ilvl w:val="0"/>
                <w:numId w:val="9"/>
              </w:numPr>
              <w:suppressAutoHyphens w:val="0"/>
              <w:spacing w:after="0" w:line="240" w:lineRule="auto"/>
              <w:jc w:val="both"/>
              <w:rPr>
                <w:rFonts w:cs="Times New Roman"/>
              </w:rPr>
            </w:pPr>
            <w:r>
              <w:rPr>
                <w:rFonts w:cs="Times New Roman"/>
              </w:rPr>
              <w:t>121 variétés de poires. Parmi elles, seule</w:t>
            </w:r>
            <w:r w:rsidR="00606259">
              <w:rPr>
                <w:rFonts w:cs="Times New Roman"/>
              </w:rPr>
              <w:t>s</w:t>
            </w:r>
            <w:r>
              <w:rPr>
                <w:rFonts w:cs="Times New Roman"/>
              </w:rPr>
              <w:t xml:space="preserve"> deux poires d’obtenteurs de Picardie, la « </w:t>
            </w:r>
            <w:proofErr w:type="spellStart"/>
            <w:r>
              <w:rPr>
                <w:rFonts w:cs="Times New Roman"/>
              </w:rPr>
              <w:t>Bézi</w:t>
            </w:r>
            <w:proofErr w:type="spellEnd"/>
            <w:r>
              <w:rPr>
                <w:rFonts w:cs="Times New Roman"/>
              </w:rPr>
              <w:t xml:space="preserve"> de Chaumontel » et la « Doyenné Picard »</w:t>
            </w:r>
            <w:r w:rsidRPr="006D275D">
              <w:rPr>
                <w:rFonts w:cs="Times New Roman"/>
              </w:rPr>
              <w:t xml:space="preserve">, </w:t>
            </w:r>
            <w:r>
              <w:rPr>
                <w:rFonts w:cs="Times New Roman"/>
              </w:rPr>
              <w:t>et la poire à cuire « Fusée », culti</w:t>
            </w:r>
            <w:r w:rsidR="00606259">
              <w:rPr>
                <w:rFonts w:cs="Times New Roman"/>
              </w:rPr>
              <w:t>vée en Picardie et en Normandie ;</w:t>
            </w:r>
          </w:p>
          <w:p w:rsidR="00CF0DEE" w:rsidRDefault="00606259" w:rsidP="00CF0DEE">
            <w:pPr>
              <w:pStyle w:val="Paragraphedeliste"/>
              <w:numPr>
                <w:ilvl w:val="0"/>
                <w:numId w:val="9"/>
              </w:numPr>
              <w:suppressAutoHyphens w:val="0"/>
              <w:spacing w:after="0" w:line="240" w:lineRule="auto"/>
              <w:jc w:val="both"/>
              <w:rPr>
                <w:rFonts w:cs="Times New Roman"/>
              </w:rPr>
            </w:pPr>
            <w:r>
              <w:rPr>
                <w:rFonts w:cs="Times New Roman"/>
              </w:rPr>
              <w:t>15 variétés de pêches ;</w:t>
            </w:r>
          </w:p>
          <w:p w:rsidR="00CF0DEE" w:rsidRDefault="00606259" w:rsidP="00CF0DEE">
            <w:pPr>
              <w:pStyle w:val="Paragraphedeliste"/>
              <w:numPr>
                <w:ilvl w:val="0"/>
                <w:numId w:val="9"/>
              </w:numPr>
              <w:suppressAutoHyphens w:val="0"/>
              <w:spacing w:after="0" w:line="240" w:lineRule="auto"/>
              <w:jc w:val="both"/>
              <w:rPr>
                <w:rFonts w:cs="Times New Roman"/>
              </w:rPr>
            </w:pPr>
            <w:r>
              <w:rPr>
                <w:rFonts w:cs="Times New Roman"/>
              </w:rPr>
              <w:t>6 variétés d’abricots ;</w:t>
            </w:r>
          </w:p>
          <w:p w:rsidR="00CF0DEE" w:rsidRDefault="00CF0DEE" w:rsidP="00CF0DEE">
            <w:pPr>
              <w:pStyle w:val="Paragraphedeliste"/>
              <w:numPr>
                <w:ilvl w:val="0"/>
                <w:numId w:val="9"/>
              </w:numPr>
              <w:suppressAutoHyphens w:val="0"/>
              <w:spacing w:after="0" w:line="240" w:lineRule="auto"/>
              <w:jc w:val="both"/>
              <w:rPr>
                <w:rFonts w:cs="Times New Roman"/>
              </w:rPr>
            </w:pPr>
            <w:r>
              <w:rPr>
                <w:rFonts w:cs="Times New Roman"/>
              </w:rPr>
              <w:t>18 de ce</w:t>
            </w:r>
            <w:r w:rsidR="00606259">
              <w:rPr>
                <w:rFonts w:cs="Times New Roman"/>
              </w:rPr>
              <w:t>risiers ;</w:t>
            </w:r>
          </w:p>
          <w:p w:rsidR="00CF0DEE" w:rsidRPr="005958FE" w:rsidRDefault="00CF0DEE" w:rsidP="00CF0DEE">
            <w:pPr>
              <w:pStyle w:val="Paragraphedeliste"/>
              <w:numPr>
                <w:ilvl w:val="0"/>
                <w:numId w:val="9"/>
              </w:numPr>
              <w:suppressAutoHyphens w:val="0"/>
              <w:spacing w:after="0" w:line="240" w:lineRule="auto"/>
              <w:jc w:val="both"/>
              <w:rPr>
                <w:rFonts w:cs="Times New Roman"/>
              </w:rPr>
            </w:pPr>
            <w:r w:rsidRPr="005958FE">
              <w:rPr>
                <w:rFonts w:cs="Times New Roman"/>
              </w:rPr>
              <w:t>26 variétés de pruniers dont 4 cultivées localement autour d’Amiens.</w:t>
            </w:r>
          </w:p>
          <w:p w:rsidR="00CF0DEE" w:rsidRPr="00867888" w:rsidRDefault="00CF0DEE" w:rsidP="002622F9">
            <w:pPr>
              <w:jc w:val="both"/>
              <w:rPr>
                <w:rFonts w:cs="Times New Roman"/>
              </w:rPr>
            </w:pPr>
            <w:r>
              <w:rPr>
                <w:rFonts w:cs="Times New Roman"/>
              </w:rPr>
              <w:t>Il comprend également une liste de 16 variétés de pommes et 50 de poires à cultiver en haute-tige.</w:t>
            </w:r>
          </w:p>
        </w:tc>
      </w:tr>
    </w:tbl>
    <w:p w:rsidR="00CF0DEE" w:rsidRDefault="00CF0DEE" w:rsidP="00CF0DEE">
      <w:pPr>
        <w:spacing w:after="0" w:line="240" w:lineRule="auto"/>
        <w:jc w:val="both"/>
        <w:rPr>
          <w:rFonts w:cs="Times New Roman"/>
        </w:rPr>
      </w:pPr>
      <w:r w:rsidRPr="00867888">
        <w:rPr>
          <w:rFonts w:cs="Times New Roman"/>
          <w:b/>
        </w:rPr>
        <w:t>Illustration 1 :</w:t>
      </w:r>
      <w:r>
        <w:rPr>
          <w:rFonts w:cs="Times New Roman"/>
        </w:rPr>
        <w:t xml:space="preserve"> Page de garde du </w:t>
      </w:r>
      <w:r w:rsidRPr="004572B6">
        <w:rPr>
          <w:rFonts w:cs="Times New Roman"/>
          <w:i/>
        </w:rPr>
        <w:t>Catalogue des fruits réputés les meilleurs, tels que poires, pommes, pêches, abricots, cerises et prunes, qui peuvent être cultivés dans le département de la Somme</w:t>
      </w:r>
      <w:r>
        <w:rPr>
          <w:rFonts w:cs="Times New Roman"/>
        </w:rPr>
        <w:t xml:space="preserve"> (1863)</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lastRenderedPageBreak/>
        <w:t xml:space="preserve">Un autre ouvrage de l’auteur est le </w:t>
      </w:r>
      <w:r w:rsidRPr="004572B6">
        <w:rPr>
          <w:rFonts w:cs="Times New Roman"/>
          <w:i/>
        </w:rPr>
        <w:t>Catalogue raisonné des poiriers qui peuvent être cultivés dans la Somme</w:t>
      </w:r>
      <w:r>
        <w:rPr>
          <w:rFonts w:cs="Times New Roman"/>
        </w:rPr>
        <w:t>, dont lequel il décrite la variété « Long chiffre ».</w:t>
      </w:r>
    </w:p>
    <w:p w:rsidR="00CF0DEE" w:rsidRDefault="00CF0DEE" w:rsidP="00CF0DEE">
      <w:pPr>
        <w:spacing w:after="0" w:line="240" w:lineRule="auto"/>
        <w:jc w:val="both"/>
        <w:rPr>
          <w:rFonts w:cs="Times New Roman"/>
        </w:rPr>
      </w:pPr>
    </w:p>
    <w:p w:rsidR="00CF0DEE" w:rsidRPr="009A3B17" w:rsidRDefault="00CF0DEE" w:rsidP="00CF0DEE">
      <w:pPr>
        <w:spacing w:after="0" w:line="240" w:lineRule="auto"/>
        <w:jc w:val="both"/>
        <w:rPr>
          <w:rFonts w:cs="Times New Roman"/>
        </w:rPr>
      </w:pPr>
      <w:r>
        <w:rPr>
          <w:rFonts w:cs="Times New Roman"/>
        </w:rPr>
        <w:t>R</w:t>
      </w:r>
      <w:r w:rsidRPr="009A3B17">
        <w:rPr>
          <w:rFonts w:cs="Times New Roman"/>
        </w:rPr>
        <w:t xml:space="preserve">écemment en 2007, l’association I </w:t>
      </w:r>
      <w:proofErr w:type="spellStart"/>
      <w:r w:rsidRPr="009A3B17">
        <w:rPr>
          <w:rFonts w:cs="Times New Roman"/>
        </w:rPr>
        <w:t>z’on</w:t>
      </w:r>
      <w:proofErr w:type="spellEnd"/>
      <w:r w:rsidRPr="009A3B17">
        <w:rPr>
          <w:rFonts w:cs="Times New Roman"/>
        </w:rPr>
        <w:t xml:space="preserve"> </w:t>
      </w:r>
      <w:proofErr w:type="spellStart"/>
      <w:r w:rsidRPr="009A3B17">
        <w:rPr>
          <w:rFonts w:cs="Times New Roman"/>
        </w:rPr>
        <w:t>creuqué</w:t>
      </w:r>
      <w:proofErr w:type="spellEnd"/>
      <w:r w:rsidRPr="009A3B17">
        <w:rPr>
          <w:rFonts w:cs="Times New Roman"/>
        </w:rPr>
        <w:t xml:space="preserve"> </w:t>
      </w:r>
      <w:proofErr w:type="spellStart"/>
      <w:r w:rsidRPr="009A3B17">
        <w:rPr>
          <w:rFonts w:cs="Times New Roman"/>
        </w:rPr>
        <w:t>eun</w:t>
      </w:r>
      <w:proofErr w:type="spellEnd"/>
      <w:r w:rsidRPr="009A3B17">
        <w:rPr>
          <w:rFonts w:cs="Times New Roman"/>
        </w:rPr>
        <w:t xml:space="preserve">’ </w:t>
      </w:r>
      <w:proofErr w:type="spellStart"/>
      <w:r w:rsidRPr="009A3B17">
        <w:rPr>
          <w:rFonts w:cs="Times New Roman"/>
        </w:rPr>
        <w:t>pomm</w:t>
      </w:r>
      <w:proofErr w:type="spellEnd"/>
      <w:r w:rsidRPr="009A3B17">
        <w:rPr>
          <w:rFonts w:cs="Times New Roman"/>
        </w:rPr>
        <w:t xml:space="preserve">’ et l’Union pomologique </w:t>
      </w:r>
      <w:r w:rsidR="00606259">
        <w:rPr>
          <w:rFonts w:cs="Times New Roman"/>
        </w:rPr>
        <w:t xml:space="preserve">de France </w:t>
      </w:r>
      <w:r w:rsidRPr="009A3B17">
        <w:rPr>
          <w:rFonts w:cs="Times New Roman"/>
        </w:rPr>
        <w:t>ont</w:t>
      </w:r>
      <w:r w:rsidR="00BB4121">
        <w:rPr>
          <w:rFonts w:cs="Times New Roman"/>
        </w:rPr>
        <w:t xml:space="preserve"> sorti le cahier régional des </w:t>
      </w:r>
      <w:r w:rsidRPr="00BB4121">
        <w:rPr>
          <w:rFonts w:cs="Times New Roman"/>
          <w:i/>
        </w:rPr>
        <w:t>Fruits de Picardie</w:t>
      </w:r>
      <w:r w:rsidRPr="009A3B17">
        <w:rPr>
          <w:rFonts w:cs="Times New Roman"/>
        </w:rPr>
        <w:t xml:space="preserve"> décrivant 40 variétés de pommes </w:t>
      </w:r>
      <w:r>
        <w:rPr>
          <w:rFonts w:cs="Times New Roman"/>
        </w:rPr>
        <w:t xml:space="preserve">et </w:t>
      </w:r>
      <w:r w:rsidRPr="009A3B17">
        <w:rPr>
          <w:rFonts w:cs="Times New Roman"/>
        </w:rPr>
        <w:t xml:space="preserve">une </w:t>
      </w:r>
      <w:r>
        <w:rPr>
          <w:rFonts w:cs="Times New Roman"/>
        </w:rPr>
        <w:t xml:space="preserve">variété </w:t>
      </w:r>
      <w:r w:rsidRPr="009A3B17">
        <w:rPr>
          <w:rFonts w:cs="Times New Roman"/>
        </w:rPr>
        <w:t>de poire, la « Duchesse de Mouchy »</w:t>
      </w:r>
      <w:r w:rsidR="001473A7">
        <w:rPr>
          <w:rFonts w:cs="Times New Roman"/>
        </w:rPr>
        <w:t>.</w:t>
      </w:r>
    </w:p>
    <w:p w:rsidR="00CF0DEE"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p>
    <w:p w:rsidR="00CF0DEE" w:rsidRPr="002643C0" w:rsidRDefault="000156D1" w:rsidP="00555D85">
      <w:pPr>
        <w:pStyle w:val="Titre2"/>
        <w:numPr>
          <w:ilvl w:val="1"/>
          <w:numId w:val="27"/>
        </w:numPr>
      </w:pPr>
      <w:bookmarkStart w:id="3" w:name="_Toc536635608"/>
      <w:r>
        <w:t>Le r</w:t>
      </w:r>
      <w:r w:rsidR="00CF0DEE" w:rsidRPr="002643C0">
        <w:t>ecueil des lieux et sources d’informations</w:t>
      </w:r>
      <w:bookmarkEnd w:id="3"/>
    </w:p>
    <w:p w:rsidR="00CF0DEE" w:rsidRPr="002643C0" w:rsidRDefault="00CF0DEE" w:rsidP="00CF0DEE">
      <w:pPr>
        <w:pStyle w:val="Paragraphedeliste"/>
        <w:spacing w:after="0" w:line="240" w:lineRule="auto"/>
        <w:ind w:left="1080"/>
        <w:rPr>
          <w:rFonts w:cs="Times New Roman"/>
        </w:rPr>
      </w:pPr>
    </w:p>
    <w:p w:rsidR="00CF0DEE" w:rsidRDefault="000156D1" w:rsidP="00555D85">
      <w:pPr>
        <w:pStyle w:val="Titre3"/>
        <w:numPr>
          <w:ilvl w:val="2"/>
          <w:numId w:val="27"/>
        </w:numPr>
      </w:pPr>
      <w:bookmarkStart w:id="4" w:name="_Toc536635609"/>
      <w:r>
        <w:t>Les l</w:t>
      </w:r>
      <w:r w:rsidR="00CF0DEE" w:rsidRPr="002643C0">
        <w:t>ieux visités</w:t>
      </w:r>
      <w:bookmarkEnd w:id="4"/>
    </w:p>
    <w:p w:rsidR="00CF0DEE" w:rsidRPr="005E5DC7" w:rsidRDefault="00CF0DEE" w:rsidP="00CF0DEE">
      <w:pPr>
        <w:spacing w:after="0" w:line="240" w:lineRule="auto"/>
        <w:rPr>
          <w:rFonts w:cs="Times New Roman"/>
        </w:rPr>
      </w:pPr>
    </w:p>
    <w:p w:rsidR="00CF0DEE" w:rsidRPr="002643C0" w:rsidRDefault="00CF0DEE" w:rsidP="00CF0DEE">
      <w:pPr>
        <w:spacing w:after="0" w:line="240" w:lineRule="auto"/>
        <w:rPr>
          <w:rFonts w:cs="Times New Roman"/>
        </w:rPr>
      </w:pPr>
      <w:r w:rsidRPr="002643C0">
        <w:rPr>
          <w:rFonts w:cs="Times New Roman"/>
        </w:rPr>
        <w:t xml:space="preserve">Les lieux prospectés sont au nombre de trois : </w:t>
      </w:r>
    </w:p>
    <w:p w:rsidR="00CF0DEE" w:rsidRDefault="00CF0DEE" w:rsidP="00CF0DEE">
      <w:pPr>
        <w:pStyle w:val="Paragraphedeliste"/>
        <w:numPr>
          <w:ilvl w:val="0"/>
          <w:numId w:val="7"/>
        </w:numPr>
        <w:suppressAutoHyphens w:val="0"/>
        <w:spacing w:after="0" w:line="240" w:lineRule="auto"/>
        <w:rPr>
          <w:rFonts w:cs="Times New Roman"/>
        </w:rPr>
      </w:pPr>
      <w:r w:rsidRPr="00D676D4">
        <w:rPr>
          <w:rFonts w:cs="Times New Roman"/>
        </w:rPr>
        <w:t>les Archives Dépar</w:t>
      </w:r>
      <w:r w:rsidR="00445BEB">
        <w:rPr>
          <w:rFonts w:cs="Times New Roman"/>
        </w:rPr>
        <w:t>tementales de l’Oise à Beauvais,</w:t>
      </w:r>
    </w:p>
    <w:p w:rsidR="00CF0DEE" w:rsidRDefault="00CF0DEE" w:rsidP="00CF0DEE">
      <w:pPr>
        <w:pStyle w:val="Paragraphedeliste"/>
        <w:numPr>
          <w:ilvl w:val="0"/>
          <w:numId w:val="7"/>
        </w:numPr>
        <w:suppressAutoHyphens w:val="0"/>
        <w:spacing w:after="0" w:line="240" w:lineRule="auto"/>
        <w:rPr>
          <w:rFonts w:cs="Times New Roman"/>
        </w:rPr>
      </w:pPr>
      <w:r w:rsidRPr="00D676D4">
        <w:rPr>
          <w:rFonts w:cs="Times New Roman"/>
        </w:rPr>
        <w:t>les Archives Départ</w:t>
      </w:r>
      <w:r w:rsidR="00445BEB">
        <w:rPr>
          <w:rFonts w:cs="Times New Roman"/>
        </w:rPr>
        <w:t>ementales de la Somme à  Amiens,</w:t>
      </w:r>
    </w:p>
    <w:p w:rsidR="00CF0DEE" w:rsidRDefault="00CF0DEE" w:rsidP="00CF0DEE">
      <w:pPr>
        <w:pStyle w:val="Paragraphedeliste"/>
        <w:numPr>
          <w:ilvl w:val="0"/>
          <w:numId w:val="7"/>
        </w:numPr>
        <w:suppressAutoHyphens w:val="0"/>
        <w:spacing w:after="0" w:line="240" w:lineRule="auto"/>
        <w:rPr>
          <w:rFonts w:cs="Times New Roman"/>
        </w:rPr>
      </w:pPr>
      <w:r w:rsidRPr="00D676D4">
        <w:rPr>
          <w:rFonts w:cs="Times New Roman"/>
        </w:rPr>
        <w:t>la Bibliothèque Nationale de France (Paris XIII).</w:t>
      </w:r>
    </w:p>
    <w:p w:rsidR="00CF0DEE" w:rsidRPr="00D676D4" w:rsidRDefault="00CF0DEE" w:rsidP="00CF0DEE">
      <w:pPr>
        <w:spacing w:after="0" w:line="240" w:lineRule="auto"/>
        <w:rPr>
          <w:rFonts w:cs="Times New Roman"/>
        </w:rPr>
      </w:pPr>
    </w:p>
    <w:p w:rsidR="00CF0DEE" w:rsidRPr="00555D85" w:rsidRDefault="00CF0DEE" w:rsidP="00555D85">
      <w:pPr>
        <w:pStyle w:val="Titre3"/>
        <w:numPr>
          <w:ilvl w:val="2"/>
          <w:numId w:val="27"/>
        </w:numPr>
      </w:pPr>
      <w:bookmarkStart w:id="5" w:name="_Toc536635610"/>
      <w:r w:rsidRPr="00555D85">
        <w:t>Les lieux restant à visiter</w:t>
      </w:r>
      <w:bookmarkEnd w:id="5"/>
    </w:p>
    <w:p w:rsidR="00CF0DEE" w:rsidRPr="005E5DC7" w:rsidRDefault="00CF0DEE" w:rsidP="00CF0DEE">
      <w:pPr>
        <w:spacing w:after="0" w:line="240" w:lineRule="auto"/>
        <w:rPr>
          <w:rFonts w:cs="Times New Roman"/>
        </w:rPr>
      </w:pPr>
    </w:p>
    <w:p w:rsidR="00CF0DEE" w:rsidRDefault="00CF0DEE" w:rsidP="00CF0DEE">
      <w:pPr>
        <w:pStyle w:val="Paragraphedeliste"/>
        <w:numPr>
          <w:ilvl w:val="0"/>
          <w:numId w:val="8"/>
        </w:numPr>
        <w:suppressAutoHyphens w:val="0"/>
        <w:spacing w:after="0" w:line="240" w:lineRule="auto"/>
        <w:jc w:val="both"/>
        <w:rPr>
          <w:rFonts w:cs="Times New Roman"/>
        </w:rPr>
      </w:pPr>
      <w:r w:rsidRPr="00D676D4">
        <w:rPr>
          <w:rFonts w:cs="Times New Roman"/>
        </w:rPr>
        <w:t>Les Archives Départementales de l’Aisne (fermées pour travaux sur toute la durée de la mission).</w:t>
      </w:r>
    </w:p>
    <w:p w:rsidR="00CF0DEE" w:rsidRDefault="00CF0DEE" w:rsidP="00CF0DEE">
      <w:pPr>
        <w:pStyle w:val="Paragraphedeliste"/>
        <w:numPr>
          <w:ilvl w:val="0"/>
          <w:numId w:val="8"/>
        </w:numPr>
        <w:suppressAutoHyphens w:val="0"/>
        <w:spacing w:after="0" w:line="240" w:lineRule="auto"/>
        <w:jc w:val="both"/>
        <w:rPr>
          <w:rFonts w:cs="Times New Roman"/>
        </w:rPr>
      </w:pPr>
      <w:r w:rsidRPr="00D676D4">
        <w:rPr>
          <w:rFonts w:cs="Times New Roman"/>
        </w:rPr>
        <w:t xml:space="preserve">La Société Nationale d’Horticulture de </w:t>
      </w:r>
      <w:r>
        <w:rPr>
          <w:rFonts w:cs="Times New Roman"/>
        </w:rPr>
        <w:t>France. C</w:t>
      </w:r>
      <w:r w:rsidRPr="00D676D4">
        <w:rPr>
          <w:rFonts w:cs="Times New Roman"/>
        </w:rPr>
        <w:t>ertains bulletins de Sociétés d’Horticulture concernant la Picardie et en particulier l’Aisne ont été « égarés ».</w:t>
      </w:r>
    </w:p>
    <w:p w:rsidR="00CF0DEE" w:rsidRDefault="00CF0DEE" w:rsidP="00CF0DEE">
      <w:pPr>
        <w:pStyle w:val="Paragraphedeliste"/>
        <w:numPr>
          <w:ilvl w:val="0"/>
          <w:numId w:val="8"/>
        </w:numPr>
        <w:suppressAutoHyphens w:val="0"/>
        <w:spacing w:after="0" w:line="240" w:lineRule="auto"/>
        <w:jc w:val="both"/>
        <w:rPr>
          <w:rFonts w:cs="Times New Roman"/>
        </w:rPr>
      </w:pPr>
      <w:r w:rsidRPr="00D676D4">
        <w:rPr>
          <w:rFonts w:cs="Times New Roman"/>
        </w:rPr>
        <w:t xml:space="preserve">Les archives et les bibliothèques municipales de rayonnement secondaire. Par exemple Vervins </w:t>
      </w:r>
      <w:r w:rsidR="00445BEB">
        <w:rPr>
          <w:rFonts w:cs="Times New Roman"/>
        </w:rPr>
        <w:t xml:space="preserve">(02) </w:t>
      </w:r>
      <w:r w:rsidRPr="00D676D4">
        <w:rPr>
          <w:rFonts w:cs="Times New Roman"/>
        </w:rPr>
        <w:t>parce que la Thiérache possède une tradition arboricole. De même pour Noyon dans l’Oise</w:t>
      </w:r>
      <w:r w:rsidR="001473A7">
        <w:rPr>
          <w:rFonts w:cs="Times New Roman"/>
        </w:rPr>
        <w:t xml:space="preserve">, car ce territoire </w:t>
      </w:r>
      <w:r w:rsidRPr="00D676D4">
        <w:rPr>
          <w:rFonts w:cs="Times New Roman"/>
        </w:rPr>
        <w:t>se spécialisa dans l’exploitation et la commercialisation des fruits rouges jusqu’à la Seconde Guerre Mondiale. Enfin</w:t>
      </w:r>
      <w:r w:rsidR="00445BEB">
        <w:rPr>
          <w:rFonts w:cs="Times New Roman"/>
        </w:rPr>
        <w:t>,</w:t>
      </w:r>
      <w:r w:rsidRPr="00D676D4">
        <w:rPr>
          <w:rFonts w:cs="Times New Roman"/>
        </w:rPr>
        <w:t xml:space="preserve"> il faudra se tourner vers les centres de ressources documentaires en lien avec le Pays de Bray picard, important terroir fruitier. C’est pourquoi des recherches dans les archives municipales de Songeons</w:t>
      </w:r>
      <w:r w:rsidR="00445BEB">
        <w:rPr>
          <w:rFonts w:cs="Times New Roman"/>
        </w:rPr>
        <w:t xml:space="preserve"> (60)</w:t>
      </w:r>
      <w:r w:rsidRPr="00D676D4">
        <w:rPr>
          <w:rFonts w:cs="Times New Roman"/>
        </w:rPr>
        <w:t>, Marseille-en-Beauvaisis</w:t>
      </w:r>
      <w:r w:rsidR="00445BEB">
        <w:rPr>
          <w:rFonts w:cs="Times New Roman"/>
        </w:rPr>
        <w:t xml:space="preserve"> (60)</w:t>
      </w:r>
      <w:r w:rsidRPr="00D676D4">
        <w:rPr>
          <w:rFonts w:cs="Times New Roman"/>
        </w:rPr>
        <w:t xml:space="preserve">, Auneuil </w:t>
      </w:r>
      <w:r w:rsidR="00445BEB">
        <w:rPr>
          <w:rFonts w:cs="Times New Roman"/>
        </w:rPr>
        <w:t xml:space="preserve">(60) </w:t>
      </w:r>
      <w:r w:rsidRPr="00D676D4">
        <w:rPr>
          <w:rFonts w:cs="Times New Roman"/>
        </w:rPr>
        <w:t>sont à envisager.</w:t>
      </w:r>
    </w:p>
    <w:p w:rsidR="00CF0DEE" w:rsidRPr="00D676D4" w:rsidRDefault="00CF0DEE" w:rsidP="00CF0DEE">
      <w:pPr>
        <w:pStyle w:val="Paragraphedeliste"/>
        <w:numPr>
          <w:ilvl w:val="0"/>
          <w:numId w:val="8"/>
        </w:numPr>
        <w:suppressAutoHyphens w:val="0"/>
        <w:spacing w:after="0" w:line="240" w:lineRule="auto"/>
        <w:jc w:val="both"/>
        <w:rPr>
          <w:rFonts w:cs="Times New Roman"/>
        </w:rPr>
      </w:pPr>
      <w:r w:rsidRPr="00D676D4">
        <w:rPr>
          <w:rFonts w:cs="Times New Roman"/>
        </w:rPr>
        <w:t xml:space="preserve">Les bibliothèques parisiennes, en particulier la </w:t>
      </w:r>
      <w:r w:rsidR="008D434A">
        <w:rPr>
          <w:rFonts w:cs="Times New Roman"/>
        </w:rPr>
        <w:t>Bibliothèque Nationale de France (</w:t>
      </w:r>
      <w:r w:rsidRPr="00D676D4">
        <w:rPr>
          <w:rFonts w:cs="Times New Roman"/>
        </w:rPr>
        <w:t>BNF</w:t>
      </w:r>
      <w:r w:rsidR="008D434A">
        <w:rPr>
          <w:rFonts w:cs="Times New Roman"/>
        </w:rPr>
        <w:t>)</w:t>
      </w:r>
      <w:r>
        <w:rPr>
          <w:rFonts w:cs="Times New Roman"/>
        </w:rPr>
        <w:t>, qui a fait l’objet de seulement deux jours de recherches durant la mission</w:t>
      </w:r>
      <w:r w:rsidRPr="00D676D4">
        <w:rPr>
          <w:rFonts w:cs="Times New Roman"/>
        </w:rPr>
        <w:t>.</w:t>
      </w:r>
    </w:p>
    <w:p w:rsidR="00CF0DEE" w:rsidRDefault="00CF0DEE" w:rsidP="00CF0DEE">
      <w:pPr>
        <w:pStyle w:val="Paragraphedeliste"/>
        <w:spacing w:after="0" w:line="240" w:lineRule="auto"/>
        <w:jc w:val="both"/>
        <w:rPr>
          <w:rFonts w:cs="Times New Roman"/>
        </w:rPr>
      </w:pPr>
    </w:p>
    <w:p w:rsidR="00CF0DEE" w:rsidRPr="002643C0" w:rsidRDefault="00CF0DEE" w:rsidP="00CF0DEE">
      <w:pPr>
        <w:pStyle w:val="Paragraphedeliste"/>
        <w:spacing w:after="0" w:line="240" w:lineRule="auto"/>
        <w:jc w:val="both"/>
        <w:rPr>
          <w:rFonts w:cs="Times New Roman"/>
        </w:rPr>
      </w:pPr>
    </w:p>
    <w:p w:rsidR="00CF0DEE" w:rsidRPr="002643C0" w:rsidRDefault="00CF0DEE" w:rsidP="00555D85">
      <w:pPr>
        <w:pStyle w:val="Titre2"/>
        <w:numPr>
          <w:ilvl w:val="1"/>
          <w:numId w:val="27"/>
        </w:numPr>
      </w:pPr>
      <w:bookmarkStart w:id="6" w:name="_Toc536635611"/>
      <w:r w:rsidRPr="002643C0">
        <w:t>Les ouvrages trouvés</w:t>
      </w:r>
      <w:bookmarkEnd w:id="6"/>
    </w:p>
    <w:p w:rsidR="00CF0DEE" w:rsidRPr="002643C0" w:rsidRDefault="00CF0DEE" w:rsidP="00CF0DEE">
      <w:pPr>
        <w:pStyle w:val="Paragraphedeliste"/>
        <w:spacing w:after="0" w:line="240" w:lineRule="auto"/>
        <w:ind w:left="1080"/>
        <w:rPr>
          <w:rFonts w:cs="Times New Roman"/>
        </w:rPr>
      </w:pPr>
    </w:p>
    <w:p w:rsidR="00CF0DEE" w:rsidRDefault="00CF0DEE" w:rsidP="00555D85">
      <w:pPr>
        <w:pStyle w:val="Titre3"/>
        <w:numPr>
          <w:ilvl w:val="2"/>
          <w:numId w:val="27"/>
        </w:numPr>
      </w:pPr>
      <w:bookmarkStart w:id="7" w:name="_Toc536635612"/>
      <w:r w:rsidRPr="002643C0">
        <w:t>Les différents types d’ouvrage</w:t>
      </w:r>
      <w:bookmarkEnd w:id="7"/>
    </w:p>
    <w:p w:rsidR="00CF0DEE" w:rsidRPr="005E5DC7" w:rsidRDefault="00CF0DEE" w:rsidP="00CF0DEE">
      <w:pPr>
        <w:spacing w:after="0" w:line="240" w:lineRule="auto"/>
        <w:rPr>
          <w:rFonts w:cs="Times New Roman"/>
        </w:rPr>
      </w:pPr>
    </w:p>
    <w:p w:rsidR="00CF0DEE" w:rsidRDefault="00CF0DEE" w:rsidP="00CF0DEE">
      <w:pPr>
        <w:spacing w:after="0" w:line="240" w:lineRule="auto"/>
        <w:jc w:val="both"/>
        <w:rPr>
          <w:rFonts w:cs="Times New Roman"/>
        </w:rPr>
      </w:pPr>
      <w:r w:rsidRPr="002643C0">
        <w:rPr>
          <w:rFonts w:cs="Times New Roman"/>
        </w:rPr>
        <w:t>On peut distinguer deux natures d’ouvrages consultés</w:t>
      </w:r>
      <w:r w:rsidR="00C63757">
        <w:rPr>
          <w:rFonts w:cs="Times New Roman"/>
        </w:rPr>
        <w:t xml:space="preserve"> </w:t>
      </w:r>
      <w:r w:rsidRPr="002643C0">
        <w:rPr>
          <w:rFonts w:cs="Times New Roman"/>
        </w:rPr>
        <w:t xml:space="preserve">: </w:t>
      </w:r>
    </w:p>
    <w:p w:rsidR="00CF0DEE" w:rsidRPr="002643C0" w:rsidRDefault="00CF0DEE" w:rsidP="00CF0DEE">
      <w:pPr>
        <w:spacing w:after="0" w:line="240" w:lineRule="auto"/>
        <w:jc w:val="both"/>
        <w:rPr>
          <w:rFonts w:cs="Times New Roman"/>
        </w:rPr>
      </w:pPr>
    </w:p>
    <w:p w:rsidR="00CF0DEE" w:rsidRPr="002643C0" w:rsidRDefault="00CF0DEE" w:rsidP="00CF0DEE">
      <w:pPr>
        <w:pStyle w:val="Paragraphedeliste"/>
        <w:numPr>
          <w:ilvl w:val="0"/>
          <w:numId w:val="6"/>
        </w:numPr>
        <w:suppressAutoHyphens w:val="0"/>
        <w:spacing w:after="0" w:line="240" w:lineRule="auto"/>
        <w:jc w:val="both"/>
        <w:rPr>
          <w:rFonts w:cs="Times New Roman"/>
        </w:rPr>
      </w:pPr>
      <w:r w:rsidRPr="002643C0">
        <w:rPr>
          <w:rFonts w:cs="Times New Roman"/>
        </w:rPr>
        <w:t xml:space="preserve">Les publications scientifiques concernant le monde agricole : </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Histoire agricole</w:t>
      </w:r>
      <w:r w:rsidR="00C63757">
        <w:rPr>
          <w:rFonts w:cs="Times New Roman"/>
        </w:rPr>
        <w:t>,</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Géographie (Monographies agricoles à différentes échelles spatiales)</w:t>
      </w:r>
      <w:r w:rsidR="00C63757">
        <w:rPr>
          <w:rFonts w:cs="Times New Roman"/>
        </w:rPr>
        <w:t>,</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Thèses universitaires</w:t>
      </w:r>
      <w:r w:rsidR="00C63757">
        <w:rPr>
          <w:rFonts w:cs="Times New Roman"/>
        </w:rPr>
        <w:t>,</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Pomologies</w:t>
      </w:r>
      <w:r w:rsidR="00C63757">
        <w:rPr>
          <w:rFonts w:cs="Times New Roman"/>
        </w:rPr>
        <w:t>,</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Traités d’arboriculture</w:t>
      </w:r>
      <w:r>
        <w:rPr>
          <w:rFonts w:cs="Times New Roman"/>
        </w:rPr>
        <w:t>.</w:t>
      </w:r>
    </w:p>
    <w:p w:rsidR="00CF0DEE" w:rsidRPr="002643C0"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r w:rsidRPr="002643C0">
        <w:rPr>
          <w:rFonts w:cs="Times New Roman"/>
        </w:rPr>
        <w:t xml:space="preserve">Dans ses ouvrages, les recherches sont les plus fructueuses lorsque le cadre spatial est bien déterminé car l’approche de l’auteur est souvent marquée par la volonté de montrer les spécificités, </w:t>
      </w:r>
      <w:r w:rsidRPr="002643C0">
        <w:rPr>
          <w:rFonts w:cs="Times New Roman"/>
        </w:rPr>
        <w:lastRenderedPageBreak/>
        <w:t>les caractéristiques de l’espace géographique concerné. Les spécificités sont parfois mises en valeur par des données chiffrées pertinentes (superficies, quantités). Cependant rares sont les ouvrages précisant les variétés locales.</w:t>
      </w:r>
    </w:p>
    <w:p w:rsidR="00CF0DEE" w:rsidRPr="002643C0" w:rsidRDefault="00CF0DEE" w:rsidP="00CF0DEE">
      <w:pPr>
        <w:pStyle w:val="Paragraphedeliste"/>
        <w:spacing w:after="0" w:line="240" w:lineRule="auto"/>
        <w:ind w:left="1440"/>
        <w:jc w:val="both"/>
        <w:rPr>
          <w:rFonts w:cs="Times New Roman"/>
        </w:rPr>
      </w:pPr>
    </w:p>
    <w:p w:rsidR="00CF0DEE" w:rsidRPr="002643C0" w:rsidRDefault="00CF0DEE" w:rsidP="00CF0DEE">
      <w:pPr>
        <w:pStyle w:val="Paragraphedeliste"/>
        <w:numPr>
          <w:ilvl w:val="0"/>
          <w:numId w:val="6"/>
        </w:numPr>
        <w:suppressAutoHyphens w:val="0"/>
        <w:spacing w:after="0" w:line="240" w:lineRule="auto"/>
        <w:jc w:val="both"/>
        <w:rPr>
          <w:rFonts w:cs="Times New Roman"/>
        </w:rPr>
      </w:pPr>
      <w:r w:rsidRPr="002643C0">
        <w:rPr>
          <w:rFonts w:cs="Times New Roman"/>
        </w:rPr>
        <w:t>Les périodiques :</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Journaux agricoles régionaux</w:t>
      </w:r>
      <w:r w:rsidR="00C63757">
        <w:rPr>
          <w:rFonts w:cs="Times New Roman"/>
        </w:rPr>
        <w:t>,</w:t>
      </w:r>
    </w:p>
    <w:p w:rsidR="00CF0DEE" w:rsidRPr="002643C0"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Revues de sociétés savantes locales</w:t>
      </w:r>
      <w:r w:rsidR="00C63757">
        <w:rPr>
          <w:rFonts w:cs="Times New Roman"/>
        </w:rPr>
        <w:t>,</w:t>
      </w:r>
    </w:p>
    <w:p w:rsidR="00CF0DEE" w:rsidRDefault="00CF0DEE" w:rsidP="00CF0DEE">
      <w:pPr>
        <w:pStyle w:val="Paragraphedeliste"/>
        <w:numPr>
          <w:ilvl w:val="1"/>
          <w:numId w:val="6"/>
        </w:numPr>
        <w:suppressAutoHyphens w:val="0"/>
        <w:spacing w:after="0" w:line="240" w:lineRule="auto"/>
        <w:jc w:val="both"/>
        <w:rPr>
          <w:rFonts w:cs="Times New Roman"/>
        </w:rPr>
      </w:pPr>
      <w:r w:rsidRPr="002643C0">
        <w:rPr>
          <w:rFonts w:cs="Times New Roman"/>
        </w:rPr>
        <w:t>Bulletins de sociétés d’horticulture, d’agriculture, de comices agricoles</w:t>
      </w:r>
      <w:r>
        <w:rPr>
          <w:rFonts w:cs="Times New Roman"/>
        </w:rPr>
        <w:t>.</w:t>
      </w:r>
    </w:p>
    <w:p w:rsidR="00CF0DEE" w:rsidRPr="0099350D"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r w:rsidRPr="002643C0">
        <w:rPr>
          <w:rFonts w:cs="Times New Roman"/>
        </w:rPr>
        <w:t>Les publications périodiques agricoles sont la deuxième source d’informa</w:t>
      </w:r>
      <w:r>
        <w:rPr>
          <w:rFonts w:cs="Times New Roman"/>
        </w:rPr>
        <w:t xml:space="preserve">tions </w:t>
      </w:r>
      <w:r w:rsidRPr="002643C0">
        <w:rPr>
          <w:rFonts w:cs="Times New Roman"/>
        </w:rPr>
        <w:t xml:space="preserve">sur les variétés locales. Les résultats sont très aléatoires et dépendent des choix et des thèmes abordés. Certains bulletins de sociétés ne sont que des compilations d’articles publiés par des sociétés plus importantes ou par des quotidiens nationaux à vocation horticoles. D’autres ont la capacité de faire leurs propres recherches et leurs propres publications comme par exemple la Société d’Horticulture de Picardie. </w:t>
      </w:r>
    </w:p>
    <w:p w:rsidR="00CF0DEE" w:rsidRPr="002643C0" w:rsidRDefault="00CF0DEE" w:rsidP="00CF0DEE">
      <w:pPr>
        <w:spacing w:after="0" w:line="240" w:lineRule="auto"/>
        <w:jc w:val="both"/>
        <w:rPr>
          <w:rFonts w:cs="Times New Roman"/>
        </w:rPr>
      </w:pPr>
      <w:r w:rsidRPr="002643C0">
        <w:rPr>
          <w:rFonts w:cs="Times New Roman"/>
        </w:rPr>
        <w:t xml:space="preserve">Les articles arboricoles sont nombreux mais reflètent aussi les tendances arboricoles de l’époque. Les variétés mentionnées sont souvent les mêmes car </w:t>
      </w:r>
      <w:r w:rsidR="00C63757">
        <w:rPr>
          <w:rFonts w:cs="Times New Roman"/>
        </w:rPr>
        <w:t>on recherche le meilleur fruit, c</w:t>
      </w:r>
      <w:r w:rsidRPr="002643C0">
        <w:rPr>
          <w:rFonts w:cs="Times New Roman"/>
        </w:rPr>
        <w:t>elui qui concentre toutes les qualités. Les variétés locales sont rarement mentionnées sauf quelques créations par les membres de la société.</w:t>
      </w:r>
    </w:p>
    <w:p w:rsidR="00CF0DEE" w:rsidRPr="002643C0" w:rsidRDefault="00CF0DEE" w:rsidP="00CF0DEE">
      <w:pPr>
        <w:pStyle w:val="Paragraphedeliste"/>
        <w:spacing w:after="0" w:line="240" w:lineRule="auto"/>
        <w:ind w:left="1440"/>
        <w:jc w:val="both"/>
        <w:rPr>
          <w:rFonts w:cs="Times New Roman"/>
        </w:rPr>
      </w:pPr>
    </w:p>
    <w:p w:rsidR="00CF0DEE" w:rsidRPr="00555D85" w:rsidRDefault="00CF0DEE" w:rsidP="00555D85">
      <w:pPr>
        <w:pStyle w:val="Titre3"/>
        <w:numPr>
          <w:ilvl w:val="2"/>
          <w:numId w:val="27"/>
        </w:numPr>
      </w:pPr>
      <w:bookmarkStart w:id="8" w:name="_Toc536635613"/>
      <w:r w:rsidRPr="00555D85">
        <w:t>Les ouvrages analysés et les époques concernées</w:t>
      </w:r>
      <w:bookmarkEnd w:id="8"/>
    </w:p>
    <w:p w:rsidR="00CF0DEE" w:rsidRPr="005E5DC7" w:rsidRDefault="00CF0DEE" w:rsidP="00CF0DEE">
      <w:pPr>
        <w:spacing w:after="0" w:line="240" w:lineRule="auto"/>
        <w:rPr>
          <w:rFonts w:cs="Times New Roman"/>
        </w:rPr>
      </w:pPr>
    </w:p>
    <w:p w:rsidR="00CF0DEE" w:rsidRPr="00CF5E72" w:rsidRDefault="00CF0DEE" w:rsidP="00CF0DEE">
      <w:pPr>
        <w:spacing w:after="0" w:line="240" w:lineRule="auto"/>
        <w:rPr>
          <w:rFonts w:cs="Times New Roman"/>
        </w:rPr>
      </w:pPr>
      <w:r w:rsidRPr="00C63757">
        <w:rPr>
          <w:rFonts w:cs="Times New Roman"/>
        </w:rPr>
        <w:t>47 ouvrages ont été analysés (cf. Annexe 1).</w:t>
      </w:r>
    </w:p>
    <w:p w:rsidR="00CF0DEE" w:rsidRPr="002643C0" w:rsidRDefault="00CF0DEE" w:rsidP="00CF0DEE">
      <w:pPr>
        <w:spacing w:after="0" w:line="240" w:lineRule="auto"/>
        <w:rPr>
          <w:rFonts w:cs="Times New Roman"/>
        </w:rPr>
      </w:pPr>
      <w:r w:rsidRPr="002643C0">
        <w:rPr>
          <w:rFonts w:cs="Times New Roman"/>
        </w:rPr>
        <w:t xml:space="preserve">On peut distinguer trois périodes chronologiques : </w:t>
      </w:r>
    </w:p>
    <w:p w:rsidR="00CF0DEE" w:rsidRPr="002643C0" w:rsidRDefault="00CF0DEE" w:rsidP="00CF0DEE">
      <w:pPr>
        <w:pStyle w:val="Paragraphedeliste"/>
        <w:numPr>
          <w:ilvl w:val="0"/>
          <w:numId w:val="6"/>
        </w:numPr>
        <w:suppressAutoHyphens w:val="0"/>
        <w:spacing w:after="0" w:line="240" w:lineRule="auto"/>
        <w:jc w:val="both"/>
        <w:rPr>
          <w:rFonts w:cs="Times New Roman"/>
        </w:rPr>
      </w:pPr>
      <w:r w:rsidRPr="002643C0">
        <w:rPr>
          <w:rFonts w:cs="Times New Roman"/>
        </w:rPr>
        <w:t xml:space="preserve">Les publications anciennes, de la fin du XVIIIème aux années 1850, symbolisées par la volonté de mieux connaitre les territoires. Ce sont souvent des descriptions prenant la forme d’inventaire sur une aire géographique donnée. </w:t>
      </w:r>
    </w:p>
    <w:p w:rsidR="00CF0DEE" w:rsidRPr="002643C0" w:rsidRDefault="00CF0DEE" w:rsidP="00CF0DEE">
      <w:pPr>
        <w:pStyle w:val="Paragraphedeliste"/>
        <w:numPr>
          <w:ilvl w:val="0"/>
          <w:numId w:val="6"/>
        </w:numPr>
        <w:suppressAutoHyphens w:val="0"/>
        <w:spacing w:after="0" w:line="240" w:lineRule="auto"/>
        <w:jc w:val="both"/>
        <w:rPr>
          <w:rFonts w:cs="Times New Roman"/>
        </w:rPr>
      </w:pPr>
      <w:r w:rsidRPr="002643C0">
        <w:rPr>
          <w:rFonts w:cs="Times New Roman"/>
        </w:rPr>
        <w:t>La période 1850-1914 est marquée par l’explosion des publications des sociétés « savantes » et en particulier des sociétés d’horticultures. C’est une forme d’âge d’or et la plupart des ouvrages consultés et analysés datent de cette époque.</w:t>
      </w:r>
    </w:p>
    <w:p w:rsidR="00CF0DEE" w:rsidRPr="002643C0" w:rsidRDefault="00CF0DEE" w:rsidP="00CF0DEE">
      <w:pPr>
        <w:pStyle w:val="Paragraphedeliste"/>
        <w:numPr>
          <w:ilvl w:val="0"/>
          <w:numId w:val="6"/>
        </w:numPr>
        <w:suppressAutoHyphens w:val="0"/>
        <w:spacing w:after="0" w:line="240" w:lineRule="auto"/>
        <w:jc w:val="both"/>
        <w:rPr>
          <w:rFonts w:cs="Times New Roman"/>
        </w:rPr>
      </w:pPr>
      <w:r w:rsidRPr="002643C0">
        <w:rPr>
          <w:rFonts w:cs="Times New Roman"/>
        </w:rPr>
        <w:t>La période 1920-1950 voit l’essor des publications plus scientifiques grâce au développement des universités. Les thèses agricoles sont plus nombreuses et les approches scientifiques ont évolué</w:t>
      </w:r>
      <w:r>
        <w:rPr>
          <w:rFonts w:cs="Times New Roman"/>
        </w:rPr>
        <w:t>.</w:t>
      </w:r>
    </w:p>
    <w:p w:rsidR="00CF0DEE" w:rsidRPr="00CF5E72" w:rsidRDefault="00CF0DEE" w:rsidP="00CF0DEE">
      <w:pPr>
        <w:spacing w:after="0" w:line="240" w:lineRule="auto"/>
        <w:jc w:val="both"/>
        <w:rPr>
          <w:rFonts w:cs="Times New Roman"/>
        </w:rPr>
      </w:pPr>
    </w:p>
    <w:p w:rsidR="00CF0DEE" w:rsidRPr="00555D85" w:rsidRDefault="00CF0DEE" w:rsidP="00555D85">
      <w:pPr>
        <w:pStyle w:val="Titre3"/>
        <w:numPr>
          <w:ilvl w:val="2"/>
          <w:numId w:val="27"/>
        </w:numPr>
      </w:pPr>
      <w:bookmarkStart w:id="9" w:name="_Toc536635614"/>
      <w:r w:rsidRPr="00555D85">
        <w:t>Les ouvrages consultés mais non traités</w:t>
      </w:r>
      <w:bookmarkEnd w:id="9"/>
    </w:p>
    <w:p w:rsidR="00CF0DEE" w:rsidRPr="005E5DC7" w:rsidRDefault="00CF0DEE" w:rsidP="00CF0DEE">
      <w:pPr>
        <w:spacing w:after="0" w:line="240" w:lineRule="auto"/>
        <w:rPr>
          <w:rFonts w:cs="Times New Roman"/>
        </w:rPr>
      </w:pPr>
    </w:p>
    <w:p w:rsidR="00CF0DEE" w:rsidRDefault="00CF0DEE" w:rsidP="00CF0DEE">
      <w:pPr>
        <w:spacing w:after="0" w:line="240" w:lineRule="auto"/>
        <w:jc w:val="both"/>
        <w:rPr>
          <w:rFonts w:cs="Times New Roman"/>
        </w:rPr>
      </w:pPr>
      <w:r>
        <w:rPr>
          <w:rFonts w:cs="Times New Roman"/>
        </w:rPr>
        <w:t xml:space="preserve">12 autres </w:t>
      </w:r>
      <w:r w:rsidRPr="002643C0">
        <w:rPr>
          <w:rFonts w:cs="Times New Roman"/>
        </w:rPr>
        <w:t xml:space="preserve">publications ont été </w:t>
      </w:r>
      <w:r w:rsidRPr="00C63757">
        <w:rPr>
          <w:rFonts w:cs="Times New Roman"/>
        </w:rPr>
        <w:t>consultées dans les différents centres de ressources documentaires mais leur contenu n’a pas été analysé (cf. Annexe 2).</w:t>
      </w:r>
      <w:r w:rsidRPr="002643C0">
        <w:rPr>
          <w:rFonts w:cs="Times New Roman"/>
        </w:rPr>
        <w:t xml:space="preserve"> Ces publications sont des extraits de bulletins de sociétés agricoles et horticoles. Principalement les bulletins de sociétés d’horticulture de Senlis</w:t>
      </w:r>
      <w:r w:rsidR="00C63757">
        <w:rPr>
          <w:rFonts w:cs="Times New Roman"/>
        </w:rPr>
        <w:t xml:space="preserve"> (60)</w:t>
      </w:r>
      <w:r w:rsidRPr="002643C0">
        <w:rPr>
          <w:rFonts w:cs="Times New Roman"/>
        </w:rPr>
        <w:t>, Clermont</w:t>
      </w:r>
      <w:r w:rsidR="00C63757">
        <w:rPr>
          <w:rFonts w:cs="Times New Roman"/>
        </w:rPr>
        <w:t xml:space="preserve"> (60)</w:t>
      </w:r>
      <w:r w:rsidRPr="002643C0">
        <w:rPr>
          <w:rFonts w:cs="Times New Roman"/>
        </w:rPr>
        <w:t>, Compiègne</w:t>
      </w:r>
      <w:r w:rsidR="00C63757">
        <w:rPr>
          <w:rFonts w:cs="Times New Roman"/>
        </w:rPr>
        <w:t xml:space="preserve"> (60) et </w:t>
      </w:r>
      <w:r w:rsidR="00C63757" w:rsidRPr="002643C0">
        <w:rPr>
          <w:rFonts w:cs="Times New Roman"/>
        </w:rPr>
        <w:t xml:space="preserve">Soissons </w:t>
      </w:r>
      <w:r w:rsidR="00C63757">
        <w:rPr>
          <w:rFonts w:cs="Times New Roman"/>
        </w:rPr>
        <w:t>(02)</w:t>
      </w:r>
      <w:r w:rsidRPr="002643C0">
        <w:rPr>
          <w:rFonts w:cs="Times New Roman"/>
        </w:rPr>
        <w:t>, consultés à la Société Nationale d’Horticulture Française</w:t>
      </w:r>
      <w:r w:rsidR="00C63757">
        <w:rPr>
          <w:rFonts w:cs="Times New Roman"/>
        </w:rPr>
        <w:t xml:space="preserve"> (SNHF)</w:t>
      </w:r>
      <w:r w:rsidRPr="002643C0">
        <w:rPr>
          <w:rFonts w:cs="Times New Roman"/>
        </w:rPr>
        <w:t xml:space="preserve">. </w:t>
      </w:r>
      <w:r>
        <w:rPr>
          <w:rFonts w:cs="Times New Roman"/>
        </w:rPr>
        <w:t>Le CRRG dispose désormais d’une version numérique de ces ouvrages.</w:t>
      </w:r>
    </w:p>
    <w:p w:rsidR="00CF0DEE"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p>
    <w:p w:rsidR="00CF0DEE" w:rsidRPr="00555D85" w:rsidRDefault="00CF0DEE" w:rsidP="00555D85">
      <w:pPr>
        <w:pStyle w:val="Titre3"/>
        <w:numPr>
          <w:ilvl w:val="2"/>
          <w:numId w:val="27"/>
        </w:numPr>
      </w:pPr>
      <w:bookmarkStart w:id="10" w:name="_Toc536635615"/>
      <w:r w:rsidRPr="00555D85">
        <w:t>Les ouvrages référencés</w:t>
      </w:r>
      <w:bookmarkEnd w:id="10"/>
    </w:p>
    <w:p w:rsidR="00CF0DEE" w:rsidRPr="005E5DC7"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643C0">
        <w:rPr>
          <w:rFonts w:cs="Times New Roman"/>
        </w:rPr>
        <w:t xml:space="preserve">Cette liste </w:t>
      </w:r>
      <w:r>
        <w:rPr>
          <w:rFonts w:cs="Times New Roman"/>
        </w:rPr>
        <w:t xml:space="preserve">de 43 </w:t>
      </w:r>
      <w:r w:rsidRPr="00C63757">
        <w:rPr>
          <w:rFonts w:cs="Times New Roman"/>
        </w:rPr>
        <w:t>ouvrages (cf. Annexe 3) rassemble</w:t>
      </w:r>
      <w:r w:rsidRPr="002643C0">
        <w:rPr>
          <w:rFonts w:cs="Times New Roman"/>
        </w:rPr>
        <w:t xml:space="preserve"> l’ensemble des publications </w:t>
      </w:r>
      <w:r>
        <w:rPr>
          <w:rFonts w:cs="Times New Roman"/>
        </w:rPr>
        <w:t>référencées, mais</w:t>
      </w:r>
      <w:r w:rsidRPr="002643C0">
        <w:rPr>
          <w:rFonts w:cs="Times New Roman"/>
        </w:rPr>
        <w:t xml:space="preserve"> non consultées dans les différents centres de ressources documentaires. Certains ont été égarés, mal référencés ou bien sont trop abîmés pour être consultés. C’est notamment le cas pour les bulletins de la Société d’Horticulture de Chauny</w:t>
      </w:r>
      <w:r w:rsidR="007E511C">
        <w:rPr>
          <w:rFonts w:cs="Times New Roman"/>
        </w:rPr>
        <w:t xml:space="preserve"> (02)</w:t>
      </w:r>
      <w:r w:rsidRPr="002643C0">
        <w:rPr>
          <w:rFonts w:cs="Times New Roman"/>
        </w:rPr>
        <w:t xml:space="preserve">, </w:t>
      </w:r>
      <w:r w:rsidR="007E511C" w:rsidRPr="002643C0">
        <w:rPr>
          <w:rFonts w:cs="Times New Roman"/>
        </w:rPr>
        <w:t>de Saint-Quentin</w:t>
      </w:r>
      <w:r w:rsidR="007E511C">
        <w:rPr>
          <w:rFonts w:cs="Times New Roman"/>
        </w:rPr>
        <w:t xml:space="preserve"> (02),</w:t>
      </w:r>
      <w:r w:rsidR="007E511C" w:rsidRPr="002643C0">
        <w:rPr>
          <w:rFonts w:cs="Times New Roman"/>
        </w:rPr>
        <w:t xml:space="preserve"> </w:t>
      </w:r>
      <w:r w:rsidRPr="002643C0">
        <w:rPr>
          <w:rFonts w:cs="Times New Roman"/>
        </w:rPr>
        <w:t>d’Abbeville</w:t>
      </w:r>
      <w:r w:rsidR="007E511C">
        <w:rPr>
          <w:rFonts w:cs="Times New Roman"/>
        </w:rPr>
        <w:t xml:space="preserve"> (80)</w:t>
      </w:r>
      <w:r w:rsidRPr="002643C0">
        <w:rPr>
          <w:rFonts w:cs="Times New Roman"/>
        </w:rPr>
        <w:t>, de Ham</w:t>
      </w:r>
      <w:r w:rsidR="007E511C">
        <w:rPr>
          <w:rFonts w:cs="Times New Roman"/>
        </w:rPr>
        <w:t xml:space="preserve"> (80)</w:t>
      </w:r>
      <w:r w:rsidRPr="002643C0">
        <w:rPr>
          <w:rFonts w:cs="Times New Roman"/>
        </w:rPr>
        <w:t>, ainsi que ceux de la Société d’Arboriculture et de Pomologie de Chauny</w:t>
      </w:r>
      <w:r w:rsidR="007E511C">
        <w:rPr>
          <w:rFonts w:cs="Times New Roman"/>
        </w:rPr>
        <w:t xml:space="preserve"> (02)</w:t>
      </w:r>
      <w:r w:rsidRPr="002643C0">
        <w:rPr>
          <w:rFonts w:cs="Times New Roman"/>
        </w:rPr>
        <w:t xml:space="preserve">. D’autres </w:t>
      </w:r>
      <w:r w:rsidRPr="002643C0">
        <w:rPr>
          <w:rFonts w:cs="Times New Roman"/>
        </w:rPr>
        <w:lastRenderedPageBreak/>
        <w:t>nécessitent des dérogations comme par exemple les ouvrages de la b</w:t>
      </w:r>
      <w:r>
        <w:rPr>
          <w:rFonts w:cs="Times New Roman"/>
        </w:rPr>
        <w:t>ibliothèque diocésaine d’Amiens.</w:t>
      </w:r>
    </w:p>
    <w:p w:rsidR="00CF0DEE"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p>
    <w:p w:rsidR="00CF0DEE" w:rsidRPr="00555D85" w:rsidRDefault="000156D1" w:rsidP="00555D85">
      <w:pPr>
        <w:pStyle w:val="Titre3"/>
        <w:numPr>
          <w:ilvl w:val="2"/>
          <w:numId w:val="27"/>
        </w:numPr>
      </w:pPr>
      <w:bookmarkStart w:id="11" w:name="_Toc536635616"/>
      <w:r>
        <w:t>La s</w:t>
      </w:r>
      <w:r w:rsidR="00CF0DEE" w:rsidRPr="00555D85">
        <w:t>ynthèse sur les ouvrages majeurs</w:t>
      </w:r>
      <w:bookmarkEnd w:id="11"/>
    </w:p>
    <w:p w:rsidR="00CF0DEE" w:rsidRPr="005E5DC7" w:rsidRDefault="00CF0DEE" w:rsidP="00CF0DEE">
      <w:pPr>
        <w:spacing w:after="0" w:line="240" w:lineRule="auto"/>
        <w:rPr>
          <w:rFonts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90"/>
      </w:tblGrid>
      <w:tr w:rsidR="00B71049" w:rsidTr="00B71049">
        <w:tc>
          <w:tcPr>
            <w:tcW w:w="4253" w:type="dxa"/>
          </w:tcPr>
          <w:p w:rsidR="00B71049" w:rsidRDefault="00B71049" w:rsidP="002622F9">
            <w:pPr>
              <w:jc w:val="center"/>
              <w:rPr>
                <w:rFonts w:cs="Times New Roman"/>
              </w:rPr>
            </w:pPr>
            <w:r w:rsidRPr="00743E1E">
              <w:rPr>
                <w:rFonts w:cs="Times New Roman"/>
                <w:noProof/>
                <w:lang w:eastAsia="fr-FR"/>
              </w:rPr>
              <w:drawing>
                <wp:inline distT="0" distB="0" distL="0" distR="0" wp14:anchorId="55528CF5" wp14:editId="5AF6668C">
                  <wp:extent cx="2051724" cy="3314700"/>
                  <wp:effectExtent l="0" t="0" r="5715" b="0"/>
                  <wp:docPr id="6" name="Image 6" descr="C:\Users\jbrey\Desktop\20181029_1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ey\Desktop\20181029_1430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85" t="8929" r="8235" b="16844"/>
                          <a:stretch/>
                        </pic:blipFill>
                        <pic:spPr bwMode="auto">
                          <a:xfrm>
                            <a:off x="0" y="0"/>
                            <a:ext cx="2093029" cy="3381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vMerge w:val="restart"/>
          </w:tcPr>
          <w:p w:rsidR="00B71049" w:rsidRDefault="00B71049" w:rsidP="002622F9">
            <w:pPr>
              <w:jc w:val="both"/>
              <w:rPr>
                <w:rFonts w:cs="Times New Roman"/>
              </w:rPr>
            </w:pPr>
            <w:r w:rsidRPr="002643C0">
              <w:rPr>
                <w:rFonts w:cs="Times New Roman"/>
              </w:rPr>
              <w:t xml:space="preserve">La principale source d’information provient d’une remarquable pomologie de Monsieur Breton-Bonnard publiée en 1906 intitulée </w:t>
            </w:r>
            <w:r w:rsidRPr="002643C0">
              <w:rPr>
                <w:rFonts w:cs="Times New Roman"/>
                <w:i/>
              </w:rPr>
              <w:t>Les meilleurs fruits à cidre à cultiver en Picardie et dans la région du Nord</w:t>
            </w:r>
            <w:r w:rsidRPr="002643C0">
              <w:rPr>
                <w:rFonts w:cs="Times New Roman"/>
              </w:rPr>
              <w:t xml:space="preserve">. </w:t>
            </w:r>
          </w:p>
          <w:p w:rsidR="00B71049" w:rsidRDefault="00B71049" w:rsidP="002622F9">
            <w:pPr>
              <w:jc w:val="both"/>
              <w:rPr>
                <w:rFonts w:cs="Times New Roman"/>
              </w:rPr>
            </w:pPr>
            <w:r w:rsidRPr="002643C0">
              <w:rPr>
                <w:rFonts w:cs="Times New Roman"/>
              </w:rPr>
              <w:t xml:space="preserve">Les descriptions variétales, souvent précises tant au niveau du fruit que de l’arbre, sont fréquemment illustrées par une lithographie, signées de sa main, prenant la forme d’une coupe transversale. Une grande rigueur se dégage de cet ouvrage. Monsieur Breton-Bonnard était un planteur de la région. Il a publié plusieurs ouvrages sur l’arboriculture. Dans sa pomologie cidricole, on peut remarquer lorsque la description pomologique n’est pas son œuvre, il précise la source. On peut donc considérer son travail, ses enquêtes et ses prospections comme d’une grande fiabilité. </w:t>
            </w:r>
          </w:p>
        </w:tc>
      </w:tr>
      <w:tr w:rsidR="00B71049" w:rsidTr="00B71049">
        <w:tc>
          <w:tcPr>
            <w:tcW w:w="4253" w:type="dxa"/>
          </w:tcPr>
          <w:p w:rsidR="00B71049" w:rsidRPr="00743E1E" w:rsidRDefault="00B71049" w:rsidP="00B71049">
            <w:pPr>
              <w:spacing w:after="0" w:line="240" w:lineRule="auto"/>
              <w:jc w:val="both"/>
              <w:rPr>
                <w:rFonts w:cs="Times New Roman"/>
              </w:rPr>
            </w:pPr>
            <w:r w:rsidRPr="00743E1E">
              <w:rPr>
                <w:rFonts w:cs="Times New Roman"/>
                <w:b/>
              </w:rPr>
              <w:t xml:space="preserve">Illustration </w:t>
            </w:r>
            <w:r>
              <w:rPr>
                <w:rFonts w:cs="Times New Roman"/>
                <w:b/>
              </w:rPr>
              <w:t>2</w:t>
            </w:r>
            <w:r w:rsidRPr="00743E1E">
              <w:rPr>
                <w:rFonts w:cs="Times New Roman"/>
                <w:b/>
              </w:rPr>
              <w:t xml:space="preserve"> : </w:t>
            </w:r>
            <w:r>
              <w:rPr>
                <w:rFonts w:cs="Times New Roman"/>
              </w:rPr>
              <w:t xml:space="preserve">Page de garde de la pomologie </w:t>
            </w:r>
            <w:r w:rsidRPr="00774C9C">
              <w:rPr>
                <w:rFonts w:cs="Times New Roman"/>
                <w:i/>
              </w:rPr>
              <w:t xml:space="preserve">Les meilleurs fruits à cidre à cultiver en Picardie </w:t>
            </w:r>
            <w:r>
              <w:rPr>
                <w:rFonts w:cs="Times New Roman"/>
              </w:rPr>
              <w:t xml:space="preserve"> </w:t>
            </w:r>
            <w:r w:rsidRPr="00774C9C">
              <w:rPr>
                <w:rFonts w:cs="Times New Roman"/>
                <w:i/>
              </w:rPr>
              <w:t>et dans la région du Nord (1906)</w:t>
            </w:r>
          </w:p>
        </w:tc>
        <w:tc>
          <w:tcPr>
            <w:tcW w:w="4590" w:type="dxa"/>
            <w:vMerge/>
          </w:tcPr>
          <w:p w:rsidR="00B71049" w:rsidRPr="002643C0" w:rsidRDefault="00B71049" w:rsidP="002622F9">
            <w:pPr>
              <w:jc w:val="both"/>
              <w:rPr>
                <w:rFonts w:cs="Times New Roman"/>
              </w:rPr>
            </w:pPr>
          </w:p>
        </w:tc>
      </w:tr>
    </w:tbl>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643C0">
        <w:rPr>
          <w:rFonts w:cs="Times New Roman"/>
        </w:rPr>
        <w:t>Les autres sources majeures sur les variétés locales proviennent des deux grandes sociétés d’horticultures de la région. La Société d’Horticulture de Picardie basée à Amiens et la Société d’Horticulture de Beauvais</w:t>
      </w:r>
      <w:r w:rsidR="001728E8">
        <w:rPr>
          <w:rFonts w:cs="Times New Roman"/>
        </w:rPr>
        <w:t xml:space="preserve"> (60)</w:t>
      </w:r>
      <w:r w:rsidRPr="002643C0">
        <w:rPr>
          <w:rFonts w:cs="Times New Roman"/>
        </w:rPr>
        <w:t>. Ces deux Sociétés sont les plus importantes au vu du nombre de cotisants, de sections affiliées. Ils possédaient ainsi la capacité financière et logistique de publier des articles horticoles complets et variés ou de visiter des vergers chez les particuliers. Les « professeurs » de ces sociétés sont des pépiniéristes et des arboriculteurs confirmés et sont souvent membres de structures au rayonnement national (S</w:t>
      </w:r>
      <w:r>
        <w:rPr>
          <w:rFonts w:cs="Times New Roman"/>
        </w:rPr>
        <w:t>ociété Impériale et Centrale d’</w:t>
      </w:r>
      <w:r w:rsidRPr="002643C0">
        <w:rPr>
          <w:rFonts w:cs="Times New Roman"/>
        </w:rPr>
        <w:t xml:space="preserve">Horticulture, Congrès National Pomologique, etc....). On peut citer en exemple Monsieur </w:t>
      </w:r>
      <w:proofErr w:type="spellStart"/>
      <w:r w:rsidRPr="002643C0">
        <w:rPr>
          <w:rFonts w:cs="Times New Roman"/>
        </w:rPr>
        <w:t>Thuillier-Alloux</w:t>
      </w:r>
      <w:proofErr w:type="spellEnd"/>
      <w:r w:rsidRPr="002643C0">
        <w:rPr>
          <w:rFonts w:cs="Times New Roman"/>
        </w:rPr>
        <w:t xml:space="preserve"> pour la Société d’Horticulture de Picardie et Monsieur </w:t>
      </w:r>
      <w:proofErr w:type="spellStart"/>
      <w:r w:rsidRPr="002643C0">
        <w:rPr>
          <w:rFonts w:cs="Times New Roman"/>
        </w:rPr>
        <w:t>Delaville</w:t>
      </w:r>
      <w:proofErr w:type="spellEnd"/>
      <w:r w:rsidRPr="002643C0">
        <w:rPr>
          <w:rFonts w:cs="Times New Roman"/>
        </w:rPr>
        <w:t xml:space="preserve"> pour Beauvais.</w:t>
      </w:r>
    </w:p>
    <w:p w:rsidR="00CF0DEE" w:rsidRDefault="00CF0DEE" w:rsidP="00CF0DEE">
      <w:pPr>
        <w:spacing w:after="0" w:line="240" w:lineRule="auto"/>
        <w:jc w:val="both"/>
        <w:rPr>
          <w:rFonts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37"/>
      </w:tblGrid>
      <w:tr w:rsidR="00CF0DEE" w:rsidTr="002622F9">
        <w:tc>
          <w:tcPr>
            <w:tcW w:w="4606" w:type="dxa"/>
          </w:tcPr>
          <w:p w:rsidR="00CF0DEE" w:rsidRDefault="00CF0DEE" w:rsidP="002622F9">
            <w:pPr>
              <w:jc w:val="center"/>
              <w:rPr>
                <w:rFonts w:cs="Times New Roman"/>
              </w:rPr>
            </w:pPr>
            <w:r w:rsidRPr="007B3EA9">
              <w:rPr>
                <w:rFonts w:cs="Times New Roman"/>
                <w:noProof/>
                <w:lang w:eastAsia="fr-FR"/>
              </w:rPr>
              <w:lastRenderedPageBreak/>
              <w:drawing>
                <wp:inline distT="0" distB="0" distL="0" distR="0" wp14:anchorId="205ED472" wp14:editId="7108CDA3">
                  <wp:extent cx="2047875" cy="3413125"/>
                  <wp:effectExtent l="0" t="0" r="9525" b="0"/>
                  <wp:docPr id="7" name="Image 7" descr="Y:\Sébastien Carotti\Mission fruit JB sept-dec 2018\Rapport FINAL de mission JB bibliographie variétés anciennes Picardie\Scan descriptions pomologiques et sources\Bulletins de la société d'horticulture de Picardie\20180412_12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ébastien Carotti\Mission fruit JB sept-dec 2018\Rapport FINAL de mission JB bibliographie variétés anciennes Picardie\Scan descriptions pomologiques et sources\Bulletins de la société d'horticulture de Picardie\20180412_1252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97" t="25112" r="16336" b="12574"/>
                          <a:stretch/>
                        </pic:blipFill>
                        <pic:spPr bwMode="auto">
                          <a:xfrm>
                            <a:off x="0" y="0"/>
                            <a:ext cx="2047875" cy="3413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CF0DEE" w:rsidRDefault="00CF0DEE" w:rsidP="002622F9">
            <w:pPr>
              <w:jc w:val="center"/>
              <w:rPr>
                <w:rFonts w:cs="Times New Roman"/>
              </w:rPr>
            </w:pPr>
            <w:r w:rsidRPr="00597592">
              <w:rPr>
                <w:rFonts w:cs="Times New Roman"/>
                <w:noProof/>
                <w:lang w:eastAsia="fr-FR"/>
              </w:rPr>
              <w:drawing>
                <wp:inline distT="0" distB="0" distL="0" distR="0" wp14:anchorId="79C5D734" wp14:editId="35DDE2CC">
                  <wp:extent cx="2173105" cy="3381375"/>
                  <wp:effectExtent l="0" t="0" r="0" b="0"/>
                  <wp:docPr id="8" name="Image 8" descr="C:\Users\jbrey\Desktop\SH Beauv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rey\Desktop\SH Beauvai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32" t="18052" r="14848" b="13224"/>
                          <a:stretch/>
                        </pic:blipFill>
                        <pic:spPr bwMode="auto">
                          <a:xfrm>
                            <a:off x="0" y="0"/>
                            <a:ext cx="2176819" cy="3387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0DEE" w:rsidTr="002622F9">
        <w:tc>
          <w:tcPr>
            <w:tcW w:w="4606" w:type="dxa"/>
          </w:tcPr>
          <w:p w:rsidR="00CF0DEE" w:rsidRDefault="00CF0DEE" w:rsidP="002622F9">
            <w:pPr>
              <w:jc w:val="both"/>
              <w:rPr>
                <w:rFonts w:cs="Times New Roman"/>
              </w:rPr>
            </w:pPr>
            <w:r w:rsidRPr="00743E1E">
              <w:rPr>
                <w:rFonts w:cs="Times New Roman"/>
                <w:b/>
              </w:rPr>
              <w:t xml:space="preserve">Illustration </w:t>
            </w:r>
            <w:r>
              <w:rPr>
                <w:rFonts w:cs="Times New Roman"/>
                <w:b/>
              </w:rPr>
              <w:t>3</w:t>
            </w:r>
            <w:r w:rsidRPr="00743E1E">
              <w:rPr>
                <w:rFonts w:cs="Times New Roman"/>
                <w:b/>
              </w:rPr>
              <w:t xml:space="preserve"> : </w:t>
            </w:r>
            <w:r w:rsidRPr="00743E1E">
              <w:rPr>
                <w:rFonts w:cs="Times New Roman"/>
              </w:rPr>
              <w:t>Page de garde d</w:t>
            </w:r>
            <w:r>
              <w:rPr>
                <w:rFonts w:cs="Times New Roman"/>
              </w:rPr>
              <w:t>u 8</w:t>
            </w:r>
            <w:r w:rsidRPr="007B3EA9">
              <w:rPr>
                <w:rFonts w:cs="Times New Roman"/>
                <w:vertAlign w:val="superscript"/>
              </w:rPr>
              <w:t>ème</w:t>
            </w:r>
            <w:r w:rsidR="00032387">
              <w:rPr>
                <w:rFonts w:cs="Times New Roman"/>
              </w:rPr>
              <w:t xml:space="preserve"> tome ra</w:t>
            </w:r>
            <w:r>
              <w:rPr>
                <w:rFonts w:cs="Times New Roman"/>
              </w:rPr>
              <w:t>ssemblant les</w:t>
            </w:r>
            <w:r>
              <w:t xml:space="preserve"> </w:t>
            </w:r>
            <w:r w:rsidRPr="00DF5A8A">
              <w:rPr>
                <w:rFonts w:cs="Times New Roman"/>
              </w:rPr>
              <w:t>Bulletins de la Sociét</w:t>
            </w:r>
            <w:r>
              <w:rPr>
                <w:rFonts w:cs="Times New Roman"/>
              </w:rPr>
              <w:t xml:space="preserve">é </w:t>
            </w:r>
            <w:r w:rsidR="003A3955">
              <w:rPr>
                <w:rFonts w:cs="Times New Roman"/>
              </w:rPr>
              <w:t xml:space="preserve">d'Horticulture de la Picardie, </w:t>
            </w:r>
            <w:r>
              <w:rPr>
                <w:rFonts w:cs="Times New Roman"/>
              </w:rPr>
              <w:t>Amiens (1878)</w:t>
            </w:r>
          </w:p>
        </w:tc>
        <w:tc>
          <w:tcPr>
            <w:tcW w:w="4606" w:type="dxa"/>
          </w:tcPr>
          <w:p w:rsidR="00CF0DEE" w:rsidRDefault="00CF0DEE" w:rsidP="002622F9">
            <w:pPr>
              <w:jc w:val="both"/>
              <w:rPr>
                <w:rFonts w:cs="Times New Roman"/>
              </w:rPr>
            </w:pPr>
            <w:r w:rsidRPr="00206065">
              <w:rPr>
                <w:rFonts w:cs="Times New Roman"/>
                <w:b/>
              </w:rPr>
              <w:t xml:space="preserve">Illustration 4 : </w:t>
            </w:r>
            <w:r w:rsidRPr="00206065">
              <w:rPr>
                <w:rFonts w:cs="Times New Roman"/>
              </w:rPr>
              <w:t>U</w:t>
            </w:r>
            <w:r>
              <w:rPr>
                <w:rFonts w:cs="Times New Roman"/>
              </w:rPr>
              <w:t>ne des pages d’un bulletin de la société d’horticulture de botanique et d’apiculture de Beauvais paru en 1885</w:t>
            </w:r>
          </w:p>
        </w:tc>
      </w:tr>
    </w:tbl>
    <w:p w:rsidR="00CF0DEE" w:rsidRDefault="00CF0DEE" w:rsidP="00CF0DEE">
      <w:pPr>
        <w:spacing w:after="0" w:line="240" w:lineRule="auto"/>
        <w:jc w:val="both"/>
        <w:rPr>
          <w:rFonts w:cs="Times New Roman"/>
        </w:rPr>
      </w:pPr>
      <w:r w:rsidRPr="002643C0">
        <w:rPr>
          <w:rFonts w:cs="Times New Roman"/>
        </w:rPr>
        <w:t xml:space="preserve">Il faut aussi mentionner le travail colossal de Louis Graves dans ses </w:t>
      </w:r>
      <w:r w:rsidRPr="002643C0">
        <w:rPr>
          <w:rFonts w:cs="Times New Roman"/>
          <w:i/>
        </w:rPr>
        <w:t>Précis Statistique</w:t>
      </w:r>
      <w:r w:rsidR="00DA752D">
        <w:rPr>
          <w:rFonts w:cs="Times New Roman"/>
        </w:rPr>
        <w:t xml:space="preserve">, </w:t>
      </w:r>
      <w:r w:rsidRPr="002643C0">
        <w:rPr>
          <w:rFonts w:cs="Times New Roman"/>
        </w:rPr>
        <w:t xml:space="preserve">monographies cantonales de l’Oise sur la période 1827-1851. Chaque canton possède sa description arboricole mais les noms de variétés mentionnées sont parfois trop communs pour en tirer de réelles informations. La toponymie des variétés se résument souvent à la couleur et à la taille du fruit et semble l’œuvre des habitants des petits pays concernés. Il précise cependant les localités où les arbres fruitiers font l’objet d’une culture importante ce qui peut être à l’avenir une piste d’investigation. Il serait tout à fait possible de dresser une cartographie des espaces arboricoles et viticoles de l’Oise grâce l’exhaustivité de ces descriptions. </w:t>
      </w:r>
    </w:p>
    <w:p w:rsidR="00CF0DEE" w:rsidRPr="002643C0"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A8120C">
        <w:rPr>
          <w:rFonts w:cs="Times New Roman"/>
          <w:noProof/>
          <w:lang w:eastAsia="fr-FR"/>
        </w:rPr>
        <w:drawing>
          <wp:inline distT="0" distB="0" distL="0" distR="0" wp14:anchorId="1C527E29" wp14:editId="23BE9A67">
            <wp:extent cx="5760720" cy="2549525"/>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61" t="-698" r="-661" b="7326"/>
                    <a:stretch/>
                  </pic:blipFill>
                  <pic:spPr bwMode="auto">
                    <a:xfrm>
                      <a:off x="0" y="0"/>
                      <a:ext cx="5760720" cy="2549525"/>
                    </a:xfrm>
                    <a:prstGeom prst="rect">
                      <a:avLst/>
                    </a:prstGeom>
                    <a:noFill/>
                    <a:ln>
                      <a:noFill/>
                    </a:ln>
                    <a:extLst>
                      <a:ext uri="{53640926-AAD7-44D8-BBD7-CCE9431645EC}">
                        <a14:shadowObscured xmlns:a14="http://schemas.microsoft.com/office/drawing/2010/main"/>
                      </a:ext>
                    </a:extLst>
                  </pic:spPr>
                </pic:pic>
              </a:graphicData>
            </a:graphic>
          </wp:inline>
        </w:drawing>
      </w:r>
    </w:p>
    <w:p w:rsidR="00CF0DEE" w:rsidRDefault="00CF0DEE" w:rsidP="00CF0DEE">
      <w:pPr>
        <w:spacing w:after="0"/>
        <w:jc w:val="both"/>
        <w:rPr>
          <w:rFonts w:cs="Times New Roman"/>
        </w:rPr>
      </w:pPr>
      <w:r w:rsidRPr="00743E1E">
        <w:rPr>
          <w:rFonts w:cs="Times New Roman"/>
          <w:b/>
        </w:rPr>
        <w:t xml:space="preserve">Illustration </w:t>
      </w:r>
      <w:r>
        <w:rPr>
          <w:rFonts w:cs="Times New Roman"/>
          <w:b/>
        </w:rPr>
        <w:t>5</w:t>
      </w:r>
      <w:r w:rsidRPr="00743E1E">
        <w:rPr>
          <w:rFonts w:cs="Times New Roman"/>
          <w:b/>
        </w:rPr>
        <w:t xml:space="preserve"> : </w:t>
      </w:r>
      <w:r w:rsidRPr="00743E1E">
        <w:rPr>
          <w:rFonts w:cs="Times New Roman"/>
        </w:rPr>
        <w:t xml:space="preserve">Page </w:t>
      </w:r>
      <w:r>
        <w:rPr>
          <w:rFonts w:cs="Times New Roman"/>
        </w:rPr>
        <w:t xml:space="preserve">198 du </w:t>
      </w:r>
      <w:r w:rsidRPr="00032387">
        <w:rPr>
          <w:rFonts w:cs="Times New Roman"/>
          <w:i/>
        </w:rPr>
        <w:t>Précis statistique du canton de Noyon</w:t>
      </w:r>
      <w:r>
        <w:rPr>
          <w:rFonts w:cs="Times New Roman"/>
        </w:rPr>
        <w:t xml:space="preserve"> de Louis Graves (Partie sur les arbres fruitiers de la page 198 à 200).</w:t>
      </w:r>
    </w:p>
    <w:p w:rsidR="00CF0DEE" w:rsidRDefault="00CF0DEE" w:rsidP="00CF0DEE">
      <w:pPr>
        <w:spacing w:after="0" w:line="240" w:lineRule="auto"/>
        <w:jc w:val="both"/>
        <w:rPr>
          <w:rFonts w:cs="Times New Roman"/>
        </w:rPr>
      </w:pPr>
      <w:r w:rsidRPr="002643C0">
        <w:rPr>
          <w:rFonts w:cs="Times New Roman"/>
        </w:rPr>
        <w:lastRenderedPageBreak/>
        <w:t>Enfin, il faut mentionner les Bulletins du Syndicat Pomologique de France (en particulier le Tome IV) de 1892. On y trouve une pomologie des pommes à cidre de l’Aisne riche d’enseignement.</w:t>
      </w:r>
    </w:p>
    <w:p w:rsidR="00CF0DEE"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p>
    <w:p w:rsidR="00CF0DEE" w:rsidRPr="00555D85" w:rsidRDefault="00CF0DEE" w:rsidP="00555D85">
      <w:pPr>
        <w:pStyle w:val="Titre3"/>
        <w:numPr>
          <w:ilvl w:val="2"/>
          <w:numId w:val="27"/>
        </w:numPr>
      </w:pPr>
      <w:bookmarkStart w:id="12" w:name="_Toc536635617"/>
      <w:r w:rsidRPr="00555D85">
        <w:t>Les pistes de recherches bibliographiques à approfondir</w:t>
      </w:r>
      <w:bookmarkEnd w:id="12"/>
    </w:p>
    <w:p w:rsidR="00CF0DEE" w:rsidRPr="005E5DC7"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r w:rsidRPr="002643C0">
        <w:rPr>
          <w:rFonts w:cs="Times New Roman"/>
        </w:rPr>
        <w:t>D’autres axes de recherches doivent être entrepris. Par exemple la plupart des ouvrages les plus pertinents proviennent souvent des mêmes éditeurs, spécialisés dans les publications du monde agricole. Explorer les publications par cette voie peut être intéressant. Ensuite</w:t>
      </w:r>
      <w:r w:rsidR="001728E8">
        <w:rPr>
          <w:rFonts w:cs="Times New Roman"/>
        </w:rPr>
        <w:t>,</w:t>
      </w:r>
      <w:r w:rsidRPr="002643C0">
        <w:rPr>
          <w:rFonts w:cs="Times New Roman"/>
        </w:rPr>
        <w:t xml:space="preserve"> il semble judicieux d’élargir le cercle de recherches vers les archives et bibliothèques municipales des autres grandes villes de la région (Abbeville, Vervins, Compiègne, Noyon, Soissons, etc..) puis consulter les ressources documentaires des sociétés savantes présentes dans ces villes qui sont souvent les porte-paroles et la mémoire  du patrimoine local.</w:t>
      </w:r>
    </w:p>
    <w:p w:rsidR="00CF0DEE" w:rsidRPr="002643C0" w:rsidRDefault="00F019C7" w:rsidP="00CF0DEE">
      <w:pPr>
        <w:spacing w:after="0" w:line="240" w:lineRule="auto"/>
        <w:jc w:val="both"/>
        <w:rPr>
          <w:rFonts w:cs="Times New Roman"/>
        </w:rPr>
      </w:pPr>
      <w:r>
        <w:rPr>
          <w:rFonts w:cs="Times New Roman"/>
        </w:rPr>
        <w:t>Il faut e</w:t>
      </w:r>
      <w:r w:rsidR="00CF0DEE" w:rsidRPr="002643C0">
        <w:rPr>
          <w:rFonts w:cs="Times New Roman"/>
        </w:rPr>
        <w:t>nsuite explorer les fonds documentaires d’autres structures qui pourraient posséder des archives intéressantes comme l’Institut Lasalle de Beauvais.</w:t>
      </w:r>
    </w:p>
    <w:p w:rsidR="00CF0DEE" w:rsidRPr="002643C0" w:rsidRDefault="00CF0DEE" w:rsidP="00CF0DEE">
      <w:pPr>
        <w:spacing w:after="0" w:line="240" w:lineRule="auto"/>
        <w:jc w:val="both"/>
        <w:rPr>
          <w:rFonts w:cs="Times New Roman"/>
        </w:rPr>
      </w:pPr>
      <w:r w:rsidRPr="002643C0">
        <w:rPr>
          <w:rFonts w:cs="Times New Roman"/>
        </w:rPr>
        <w:t>Enfin</w:t>
      </w:r>
      <w:r w:rsidR="00F019C7">
        <w:rPr>
          <w:rFonts w:cs="Times New Roman"/>
        </w:rPr>
        <w:t>,</w:t>
      </w:r>
      <w:r w:rsidRPr="002643C0">
        <w:rPr>
          <w:rFonts w:cs="Times New Roman"/>
        </w:rPr>
        <w:t xml:space="preserve"> il faut poursuivre les recherches dans les bibliothèques parisiennes, comme la BNF, qui concentrent le savoir et les sources documentaires rares et envisager une prospection dans les archives de la SNCF pour le transport des denrées alimentaires.</w:t>
      </w:r>
    </w:p>
    <w:p w:rsidR="00CF0DEE" w:rsidRDefault="00CF0DEE" w:rsidP="00CF0DEE">
      <w:pPr>
        <w:spacing w:after="0" w:line="240" w:lineRule="auto"/>
        <w:rPr>
          <w:rFonts w:cs="Times New Roman"/>
        </w:rPr>
      </w:pPr>
    </w:p>
    <w:p w:rsidR="00CF0DEE" w:rsidRDefault="00CF0DEE" w:rsidP="00CF0DEE">
      <w:pPr>
        <w:spacing w:after="0" w:line="240" w:lineRule="auto"/>
        <w:rPr>
          <w:rFonts w:cs="Times New Roman"/>
        </w:rPr>
      </w:pPr>
    </w:p>
    <w:p w:rsidR="00CF0DEE" w:rsidRDefault="00CF0DEE" w:rsidP="00555D85">
      <w:pPr>
        <w:pStyle w:val="Titre2"/>
        <w:numPr>
          <w:ilvl w:val="1"/>
          <w:numId w:val="27"/>
        </w:numPr>
      </w:pPr>
      <w:bookmarkStart w:id="13" w:name="_Toc536635618"/>
      <w:r w:rsidRPr="002643C0">
        <w:t>Les variétés cultivées en Picardie</w:t>
      </w:r>
      <w:bookmarkEnd w:id="13"/>
    </w:p>
    <w:p w:rsidR="00CF0DEE" w:rsidRPr="00555D85" w:rsidRDefault="00CF0DEE" w:rsidP="00555D85">
      <w:pPr>
        <w:spacing w:after="0" w:line="240" w:lineRule="auto"/>
        <w:rPr>
          <w:rFonts w:cs="Times New Roman"/>
        </w:rPr>
      </w:pPr>
    </w:p>
    <w:p w:rsidR="00CF0DEE" w:rsidRDefault="000156D1" w:rsidP="00555D85">
      <w:pPr>
        <w:pStyle w:val="Titre3"/>
        <w:numPr>
          <w:ilvl w:val="2"/>
          <w:numId w:val="27"/>
        </w:numPr>
      </w:pPr>
      <w:bookmarkStart w:id="14" w:name="_Toc536635619"/>
      <w:r>
        <w:t>Les r</w:t>
      </w:r>
      <w:r w:rsidR="00CF0DEE" w:rsidRPr="00555D85">
        <w:t>éférences trouvées de variétés fruitières</w:t>
      </w:r>
      <w:bookmarkEnd w:id="14"/>
    </w:p>
    <w:p w:rsidR="00CF0DEE" w:rsidRPr="0006011B" w:rsidRDefault="00CF0DEE" w:rsidP="00CF0DEE">
      <w:pPr>
        <w:spacing w:after="0" w:line="240" w:lineRule="auto"/>
        <w:rPr>
          <w:rFonts w:cs="Times New Roman"/>
        </w:rPr>
      </w:pPr>
    </w:p>
    <w:p w:rsidR="00CF0DEE" w:rsidRPr="0006011B" w:rsidRDefault="00CF0DEE" w:rsidP="00CF0DEE">
      <w:pPr>
        <w:spacing w:after="0" w:line="240" w:lineRule="auto"/>
        <w:rPr>
          <w:rFonts w:cs="Times New Roman"/>
        </w:rPr>
      </w:pPr>
      <w:r w:rsidRPr="0006011B">
        <w:rPr>
          <w:rFonts w:cs="Times New Roman"/>
        </w:rPr>
        <w:t xml:space="preserve">Le travail </w:t>
      </w:r>
      <w:r>
        <w:rPr>
          <w:rFonts w:cs="Times New Roman"/>
        </w:rPr>
        <w:t>très conséquent effectué de septembre à novembre a permis d’obtenir des centaines de références</w:t>
      </w:r>
      <w:r w:rsidR="00883EB9">
        <w:rPr>
          <w:rFonts w:cs="Times New Roman"/>
        </w:rPr>
        <w:t xml:space="preserve"> de noms de variétés fruitières.</w:t>
      </w:r>
    </w:p>
    <w:p w:rsidR="00CF0DEE" w:rsidRDefault="00CF0DEE" w:rsidP="00CF0DEE">
      <w:pPr>
        <w:spacing w:after="0" w:line="240" w:lineRule="auto"/>
        <w:rPr>
          <w:rFonts w:cs="Times New Roman"/>
        </w:rPr>
      </w:pPr>
    </w:p>
    <w:tbl>
      <w:tblPr>
        <w:tblStyle w:val="Grilledutableau"/>
        <w:tblW w:w="0" w:type="auto"/>
        <w:tblLook w:val="04A0" w:firstRow="1" w:lastRow="0" w:firstColumn="1" w:lastColumn="0" w:noHBand="0" w:noVBand="1"/>
      </w:tblPr>
      <w:tblGrid>
        <w:gridCol w:w="2208"/>
        <w:gridCol w:w="2208"/>
        <w:gridCol w:w="2208"/>
        <w:gridCol w:w="2209"/>
      </w:tblGrid>
      <w:tr w:rsidR="00684D4D" w:rsidTr="00684D4D">
        <w:tc>
          <w:tcPr>
            <w:tcW w:w="2208" w:type="dxa"/>
            <w:shd w:val="clear" w:color="auto" w:fill="C5E0B3" w:themeFill="accent6" w:themeFillTint="66"/>
            <w:vAlign w:val="center"/>
          </w:tcPr>
          <w:p w:rsidR="00684D4D" w:rsidRDefault="00684D4D" w:rsidP="00684D4D">
            <w:pPr>
              <w:spacing w:after="0" w:line="240" w:lineRule="auto"/>
              <w:jc w:val="center"/>
              <w:rPr>
                <w:rFonts w:cs="Times New Roman"/>
              </w:rPr>
            </w:pPr>
            <w:r>
              <w:rPr>
                <w:rFonts w:cs="Times New Roman"/>
              </w:rPr>
              <w:t>Espèce fruitière</w:t>
            </w:r>
          </w:p>
        </w:tc>
        <w:tc>
          <w:tcPr>
            <w:tcW w:w="2208" w:type="dxa"/>
            <w:shd w:val="clear" w:color="auto" w:fill="C5E0B3" w:themeFill="accent6" w:themeFillTint="66"/>
            <w:vAlign w:val="center"/>
          </w:tcPr>
          <w:p w:rsidR="00684D4D" w:rsidRDefault="00684D4D" w:rsidP="00684D4D">
            <w:pPr>
              <w:spacing w:after="0" w:line="240" w:lineRule="auto"/>
              <w:jc w:val="center"/>
              <w:rPr>
                <w:rFonts w:cs="Times New Roman"/>
              </w:rPr>
            </w:pPr>
            <w:r>
              <w:rPr>
                <w:rFonts w:cs="Times New Roman"/>
              </w:rPr>
              <w:t>Nombre de références dans les ouvrages en possession du CRRG avant la mission</w:t>
            </w:r>
          </w:p>
        </w:tc>
        <w:tc>
          <w:tcPr>
            <w:tcW w:w="2208" w:type="dxa"/>
            <w:shd w:val="clear" w:color="auto" w:fill="C5E0B3" w:themeFill="accent6" w:themeFillTint="66"/>
            <w:vAlign w:val="center"/>
          </w:tcPr>
          <w:p w:rsidR="00684D4D" w:rsidRDefault="00684D4D" w:rsidP="00684D4D">
            <w:pPr>
              <w:spacing w:after="0" w:line="240" w:lineRule="auto"/>
              <w:jc w:val="center"/>
              <w:rPr>
                <w:rFonts w:cs="Times New Roman"/>
              </w:rPr>
            </w:pPr>
            <w:r>
              <w:rPr>
                <w:rFonts w:cs="Times New Roman"/>
              </w:rPr>
              <w:t>Nombre de nouvelles références</w:t>
            </w:r>
          </w:p>
        </w:tc>
        <w:tc>
          <w:tcPr>
            <w:tcW w:w="2209" w:type="dxa"/>
            <w:shd w:val="clear" w:color="auto" w:fill="C5E0B3" w:themeFill="accent6" w:themeFillTint="66"/>
            <w:vAlign w:val="center"/>
          </w:tcPr>
          <w:p w:rsidR="00684D4D" w:rsidRDefault="00684D4D" w:rsidP="00684D4D">
            <w:pPr>
              <w:spacing w:after="0" w:line="240" w:lineRule="auto"/>
              <w:jc w:val="center"/>
              <w:rPr>
                <w:rFonts w:cs="Times New Roman"/>
              </w:rPr>
            </w:pPr>
            <w:r w:rsidRPr="00C33972">
              <w:rPr>
                <w:rFonts w:cs="Times New Roman"/>
                <w:b/>
              </w:rPr>
              <w:t>Total des références</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Variétés de pommes</w:t>
            </w:r>
          </w:p>
        </w:tc>
        <w:tc>
          <w:tcPr>
            <w:tcW w:w="2208" w:type="dxa"/>
            <w:vAlign w:val="center"/>
          </w:tcPr>
          <w:p w:rsidR="00684D4D" w:rsidRDefault="00684D4D" w:rsidP="00684D4D">
            <w:pPr>
              <w:spacing w:after="0" w:line="240" w:lineRule="auto"/>
              <w:jc w:val="center"/>
              <w:rPr>
                <w:rFonts w:cs="Times New Roman"/>
              </w:rPr>
            </w:pPr>
            <w:r>
              <w:rPr>
                <w:rFonts w:cs="Times New Roman"/>
              </w:rPr>
              <w:t>166</w:t>
            </w:r>
          </w:p>
        </w:tc>
        <w:tc>
          <w:tcPr>
            <w:tcW w:w="2208" w:type="dxa"/>
            <w:vAlign w:val="center"/>
          </w:tcPr>
          <w:p w:rsidR="00684D4D" w:rsidRDefault="00684D4D" w:rsidP="00684D4D">
            <w:pPr>
              <w:spacing w:after="0" w:line="240" w:lineRule="auto"/>
              <w:jc w:val="center"/>
              <w:rPr>
                <w:rFonts w:cs="Times New Roman"/>
              </w:rPr>
            </w:pPr>
            <w:r>
              <w:rPr>
                <w:rFonts w:cs="Times New Roman"/>
              </w:rPr>
              <w:t>1249</w:t>
            </w:r>
          </w:p>
        </w:tc>
        <w:tc>
          <w:tcPr>
            <w:tcW w:w="2209" w:type="dxa"/>
            <w:vAlign w:val="center"/>
          </w:tcPr>
          <w:p w:rsidR="00684D4D" w:rsidRDefault="00684D4D" w:rsidP="00684D4D">
            <w:pPr>
              <w:spacing w:after="0" w:line="240" w:lineRule="auto"/>
              <w:jc w:val="center"/>
              <w:rPr>
                <w:rFonts w:cs="Times New Roman"/>
              </w:rPr>
            </w:pPr>
            <w:r>
              <w:rPr>
                <w:rFonts w:cs="Times New Roman"/>
              </w:rPr>
              <w:t>1415</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Variétés de poires</w:t>
            </w:r>
          </w:p>
        </w:tc>
        <w:tc>
          <w:tcPr>
            <w:tcW w:w="2208" w:type="dxa"/>
            <w:vAlign w:val="center"/>
          </w:tcPr>
          <w:p w:rsidR="00684D4D" w:rsidRDefault="00684D4D" w:rsidP="00684D4D">
            <w:pPr>
              <w:spacing w:after="0" w:line="240" w:lineRule="auto"/>
              <w:jc w:val="center"/>
              <w:rPr>
                <w:rFonts w:cs="Times New Roman"/>
              </w:rPr>
            </w:pPr>
            <w:r>
              <w:rPr>
                <w:rFonts w:cs="Times New Roman"/>
              </w:rPr>
              <w:t>137</w:t>
            </w:r>
          </w:p>
        </w:tc>
        <w:tc>
          <w:tcPr>
            <w:tcW w:w="2208" w:type="dxa"/>
            <w:vAlign w:val="center"/>
          </w:tcPr>
          <w:p w:rsidR="00684D4D" w:rsidRDefault="00684D4D" w:rsidP="00684D4D">
            <w:pPr>
              <w:spacing w:after="0" w:line="240" w:lineRule="auto"/>
              <w:jc w:val="center"/>
              <w:rPr>
                <w:rFonts w:cs="Times New Roman"/>
              </w:rPr>
            </w:pPr>
            <w:r>
              <w:rPr>
                <w:rFonts w:cs="Times New Roman"/>
              </w:rPr>
              <w:t>923</w:t>
            </w:r>
          </w:p>
        </w:tc>
        <w:tc>
          <w:tcPr>
            <w:tcW w:w="2209" w:type="dxa"/>
            <w:vAlign w:val="center"/>
          </w:tcPr>
          <w:p w:rsidR="00684D4D" w:rsidRDefault="00684D4D" w:rsidP="00684D4D">
            <w:pPr>
              <w:spacing w:after="0" w:line="240" w:lineRule="auto"/>
              <w:jc w:val="center"/>
              <w:rPr>
                <w:rFonts w:cs="Times New Roman"/>
              </w:rPr>
            </w:pPr>
            <w:r>
              <w:rPr>
                <w:rFonts w:cs="Times New Roman"/>
              </w:rPr>
              <w:t>1060</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Variétés de prunes</w:t>
            </w:r>
          </w:p>
        </w:tc>
        <w:tc>
          <w:tcPr>
            <w:tcW w:w="2208" w:type="dxa"/>
            <w:vAlign w:val="center"/>
          </w:tcPr>
          <w:p w:rsidR="00684D4D" w:rsidRDefault="00684D4D" w:rsidP="00684D4D">
            <w:pPr>
              <w:spacing w:after="0" w:line="240" w:lineRule="auto"/>
              <w:jc w:val="center"/>
              <w:rPr>
                <w:rFonts w:cs="Times New Roman"/>
              </w:rPr>
            </w:pPr>
            <w:r>
              <w:rPr>
                <w:rFonts w:cs="Times New Roman"/>
              </w:rPr>
              <w:t>26</w:t>
            </w:r>
          </w:p>
        </w:tc>
        <w:tc>
          <w:tcPr>
            <w:tcW w:w="2208" w:type="dxa"/>
            <w:vAlign w:val="center"/>
          </w:tcPr>
          <w:p w:rsidR="00684D4D" w:rsidRDefault="00684D4D" w:rsidP="00684D4D">
            <w:pPr>
              <w:spacing w:after="0" w:line="240" w:lineRule="auto"/>
              <w:jc w:val="center"/>
              <w:rPr>
                <w:rFonts w:cs="Times New Roman"/>
              </w:rPr>
            </w:pPr>
            <w:r>
              <w:rPr>
                <w:rFonts w:cs="Times New Roman"/>
              </w:rPr>
              <w:t>61</w:t>
            </w:r>
          </w:p>
        </w:tc>
        <w:tc>
          <w:tcPr>
            <w:tcW w:w="2209" w:type="dxa"/>
            <w:vAlign w:val="center"/>
          </w:tcPr>
          <w:p w:rsidR="00684D4D" w:rsidRDefault="00684D4D" w:rsidP="00684D4D">
            <w:pPr>
              <w:spacing w:after="0" w:line="240" w:lineRule="auto"/>
              <w:jc w:val="center"/>
              <w:rPr>
                <w:rFonts w:cs="Times New Roman"/>
              </w:rPr>
            </w:pPr>
            <w:r>
              <w:rPr>
                <w:rFonts w:cs="Times New Roman"/>
              </w:rPr>
              <w:t>87</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Variétés de cerises</w:t>
            </w:r>
          </w:p>
        </w:tc>
        <w:tc>
          <w:tcPr>
            <w:tcW w:w="2208" w:type="dxa"/>
            <w:vAlign w:val="center"/>
          </w:tcPr>
          <w:p w:rsidR="00684D4D" w:rsidRDefault="00684D4D" w:rsidP="00684D4D">
            <w:pPr>
              <w:spacing w:after="0" w:line="240" w:lineRule="auto"/>
              <w:jc w:val="center"/>
              <w:rPr>
                <w:rFonts w:cs="Times New Roman"/>
              </w:rPr>
            </w:pPr>
            <w:r>
              <w:rPr>
                <w:rFonts w:cs="Times New Roman"/>
              </w:rPr>
              <w:t>18</w:t>
            </w:r>
          </w:p>
        </w:tc>
        <w:tc>
          <w:tcPr>
            <w:tcW w:w="2208" w:type="dxa"/>
            <w:vAlign w:val="center"/>
          </w:tcPr>
          <w:p w:rsidR="00684D4D" w:rsidRDefault="00684D4D" w:rsidP="00684D4D">
            <w:pPr>
              <w:spacing w:after="0" w:line="240" w:lineRule="auto"/>
              <w:jc w:val="center"/>
              <w:rPr>
                <w:rFonts w:cs="Times New Roman"/>
              </w:rPr>
            </w:pPr>
            <w:r>
              <w:rPr>
                <w:rFonts w:cs="Times New Roman"/>
              </w:rPr>
              <w:t>51</w:t>
            </w:r>
          </w:p>
        </w:tc>
        <w:tc>
          <w:tcPr>
            <w:tcW w:w="2209" w:type="dxa"/>
            <w:vAlign w:val="center"/>
          </w:tcPr>
          <w:p w:rsidR="00684D4D" w:rsidRDefault="00684D4D" w:rsidP="00684D4D">
            <w:pPr>
              <w:spacing w:after="0" w:line="240" w:lineRule="auto"/>
              <w:jc w:val="center"/>
              <w:rPr>
                <w:rFonts w:cs="Times New Roman"/>
              </w:rPr>
            </w:pPr>
            <w:r>
              <w:rPr>
                <w:rFonts w:cs="Times New Roman"/>
              </w:rPr>
              <w:t>69</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Cépages de vigne</w:t>
            </w:r>
          </w:p>
        </w:tc>
        <w:tc>
          <w:tcPr>
            <w:tcW w:w="2208" w:type="dxa"/>
            <w:vAlign w:val="center"/>
          </w:tcPr>
          <w:p w:rsidR="00684D4D" w:rsidRDefault="00684D4D" w:rsidP="00684D4D">
            <w:pPr>
              <w:spacing w:after="0" w:line="240" w:lineRule="auto"/>
              <w:jc w:val="center"/>
              <w:rPr>
                <w:rFonts w:cs="Times New Roman"/>
              </w:rPr>
            </w:pPr>
            <w:r>
              <w:rPr>
                <w:rFonts w:cs="Times New Roman"/>
              </w:rPr>
              <w:t>0</w:t>
            </w:r>
          </w:p>
        </w:tc>
        <w:tc>
          <w:tcPr>
            <w:tcW w:w="2208" w:type="dxa"/>
            <w:vAlign w:val="center"/>
          </w:tcPr>
          <w:p w:rsidR="00684D4D" w:rsidRDefault="00684D4D" w:rsidP="00684D4D">
            <w:pPr>
              <w:spacing w:after="0" w:line="240" w:lineRule="auto"/>
              <w:jc w:val="center"/>
              <w:rPr>
                <w:rFonts w:cs="Times New Roman"/>
              </w:rPr>
            </w:pPr>
            <w:r>
              <w:rPr>
                <w:rFonts w:cs="Times New Roman"/>
              </w:rPr>
              <w:t>187</w:t>
            </w:r>
          </w:p>
        </w:tc>
        <w:tc>
          <w:tcPr>
            <w:tcW w:w="2209" w:type="dxa"/>
            <w:vAlign w:val="center"/>
          </w:tcPr>
          <w:p w:rsidR="00684D4D" w:rsidRDefault="00684D4D" w:rsidP="00684D4D">
            <w:pPr>
              <w:spacing w:after="0" w:line="240" w:lineRule="auto"/>
              <w:jc w:val="center"/>
              <w:rPr>
                <w:rFonts w:cs="Times New Roman"/>
              </w:rPr>
            </w:pPr>
            <w:r>
              <w:rPr>
                <w:rFonts w:cs="Times New Roman"/>
              </w:rPr>
              <w:t>187</w:t>
            </w:r>
          </w:p>
        </w:tc>
      </w:tr>
      <w:tr w:rsidR="00684D4D" w:rsidTr="00684D4D">
        <w:tc>
          <w:tcPr>
            <w:tcW w:w="2208" w:type="dxa"/>
            <w:vAlign w:val="center"/>
          </w:tcPr>
          <w:p w:rsidR="00684D4D" w:rsidRDefault="00684D4D" w:rsidP="00684D4D">
            <w:pPr>
              <w:spacing w:after="0" w:line="240" w:lineRule="auto"/>
              <w:jc w:val="center"/>
              <w:rPr>
                <w:rFonts w:cs="Times New Roman"/>
              </w:rPr>
            </w:pPr>
            <w:r>
              <w:rPr>
                <w:rFonts w:cs="Times New Roman"/>
              </w:rPr>
              <w:t>Variétés de noix</w:t>
            </w:r>
          </w:p>
        </w:tc>
        <w:tc>
          <w:tcPr>
            <w:tcW w:w="2208" w:type="dxa"/>
            <w:vAlign w:val="center"/>
          </w:tcPr>
          <w:p w:rsidR="00684D4D" w:rsidRDefault="00684D4D" w:rsidP="00684D4D">
            <w:pPr>
              <w:spacing w:after="0" w:line="240" w:lineRule="auto"/>
              <w:jc w:val="center"/>
              <w:rPr>
                <w:rFonts w:cs="Times New Roman"/>
              </w:rPr>
            </w:pPr>
            <w:r>
              <w:rPr>
                <w:rFonts w:cs="Times New Roman"/>
              </w:rPr>
              <w:t>0</w:t>
            </w:r>
          </w:p>
        </w:tc>
        <w:tc>
          <w:tcPr>
            <w:tcW w:w="2208" w:type="dxa"/>
            <w:vAlign w:val="center"/>
          </w:tcPr>
          <w:p w:rsidR="00684D4D" w:rsidRDefault="00684D4D" w:rsidP="00684D4D">
            <w:pPr>
              <w:spacing w:after="0" w:line="240" w:lineRule="auto"/>
              <w:jc w:val="center"/>
              <w:rPr>
                <w:rFonts w:cs="Times New Roman"/>
              </w:rPr>
            </w:pPr>
            <w:r>
              <w:rPr>
                <w:rFonts w:cs="Times New Roman"/>
              </w:rPr>
              <w:t>5</w:t>
            </w:r>
          </w:p>
        </w:tc>
        <w:tc>
          <w:tcPr>
            <w:tcW w:w="2209" w:type="dxa"/>
            <w:vAlign w:val="center"/>
          </w:tcPr>
          <w:p w:rsidR="00684D4D" w:rsidRDefault="00684D4D" w:rsidP="00684D4D">
            <w:pPr>
              <w:spacing w:after="0" w:line="240" w:lineRule="auto"/>
              <w:jc w:val="center"/>
              <w:rPr>
                <w:rFonts w:cs="Times New Roman"/>
              </w:rPr>
            </w:pPr>
            <w:r>
              <w:rPr>
                <w:rFonts w:cs="Times New Roman"/>
              </w:rPr>
              <w:t>5</w:t>
            </w:r>
          </w:p>
        </w:tc>
      </w:tr>
    </w:tbl>
    <w:p w:rsidR="00684D4D" w:rsidRDefault="00883EB9" w:rsidP="00CF0DEE">
      <w:pPr>
        <w:spacing w:after="0" w:line="240" w:lineRule="auto"/>
        <w:rPr>
          <w:rFonts w:cs="Times New Roman"/>
        </w:rPr>
      </w:pPr>
      <w:r w:rsidRPr="00883EB9">
        <w:rPr>
          <w:rFonts w:cs="Times New Roman"/>
          <w:b/>
        </w:rPr>
        <w:t>Tableau 1 :</w:t>
      </w:r>
      <w:r>
        <w:rPr>
          <w:rFonts w:cs="Times New Roman"/>
        </w:rPr>
        <w:t xml:space="preserve"> Nombre de r</w:t>
      </w:r>
      <w:r w:rsidRPr="00883EB9">
        <w:rPr>
          <w:rFonts w:cs="Times New Roman"/>
        </w:rPr>
        <w:t xml:space="preserve">éférences </w:t>
      </w:r>
      <w:r>
        <w:rPr>
          <w:rFonts w:cs="Times New Roman"/>
        </w:rPr>
        <w:t xml:space="preserve">bibliographiques </w:t>
      </w:r>
      <w:r w:rsidRPr="00883EB9">
        <w:rPr>
          <w:rFonts w:cs="Times New Roman"/>
        </w:rPr>
        <w:t>de variétés fruitières</w:t>
      </w:r>
      <w:r>
        <w:rPr>
          <w:rFonts w:cs="Times New Roman"/>
        </w:rPr>
        <w:t xml:space="preserve"> cultivées en Picardie</w:t>
      </w:r>
    </w:p>
    <w:p w:rsidR="00883EB9" w:rsidRDefault="00883EB9" w:rsidP="00CF0DEE">
      <w:pPr>
        <w:spacing w:after="0" w:line="240" w:lineRule="auto"/>
        <w:rPr>
          <w:rFonts w:cs="Times New Roman"/>
        </w:rPr>
      </w:pPr>
    </w:p>
    <w:p w:rsidR="00CF0DEE" w:rsidRDefault="00CF0DEE" w:rsidP="00CF0DEE">
      <w:pPr>
        <w:spacing w:after="0" w:line="240" w:lineRule="auto"/>
        <w:jc w:val="both"/>
        <w:rPr>
          <w:rFonts w:cs="Times New Roman"/>
        </w:rPr>
      </w:pPr>
      <w:r>
        <w:rPr>
          <w:rFonts w:cs="Times New Roman"/>
        </w:rPr>
        <w:t>Ces références sont compilées dans des tableurs Excel (un par espèce frui</w:t>
      </w:r>
      <w:r w:rsidR="003A3955">
        <w:rPr>
          <w:rFonts w:cs="Times New Roman"/>
        </w:rPr>
        <w:t>tière). Chaque ligne correspond</w:t>
      </w:r>
      <w:r>
        <w:rPr>
          <w:rFonts w:cs="Times New Roman"/>
        </w:rPr>
        <w:t xml:space="preserve"> à une citation d’une variété dans un ouvrage. Les lieux et cotes des ouvrages sont mentionnés. Les informations pomologiques éga</w:t>
      </w:r>
      <w:r w:rsidRPr="00F019C7">
        <w:rPr>
          <w:rFonts w:cs="Times New Roman"/>
        </w:rPr>
        <w:t>lement. L’annexe 4 liste</w:t>
      </w:r>
      <w:r>
        <w:rPr>
          <w:rFonts w:cs="Times New Roman"/>
        </w:rPr>
        <w:t xml:space="preserve"> des abréviations utilisées dans les tableaux.</w:t>
      </w:r>
    </w:p>
    <w:p w:rsidR="00CD6E87" w:rsidRDefault="00CD6E87" w:rsidP="00CF0DEE">
      <w:pPr>
        <w:spacing w:after="0" w:line="240" w:lineRule="auto"/>
        <w:jc w:val="both"/>
        <w:rPr>
          <w:rFonts w:cs="Times New Roman"/>
        </w:rPr>
      </w:pPr>
    </w:p>
    <w:p w:rsidR="00CD6E87" w:rsidRDefault="00CD6E87" w:rsidP="00CF0DEE">
      <w:pPr>
        <w:spacing w:after="0" w:line="240" w:lineRule="auto"/>
        <w:jc w:val="both"/>
        <w:rPr>
          <w:rFonts w:cs="Times New Roman"/>
        </w:rPr>
      </w:pPr>
      <w:r>
        <w:rPr>
          <w:rFonts w:cs="Times New Roman"/>
        </w:rPr>
        <w:t>L’analyse de ces références permet d’extraire :</w:t>
      </w:r>
    </w:p>
    <w:p w:rsidR="00CD6E87" w:rsidRDefault="00F019C7" w:rsidP="00CD6E87">
      <w:pPr>
        <w:pStyle w:val="Paragraphedeliste"/>
        <w:numPr>
          <w:ilvl w:val="0"/>
          <w:numId w:val="6"/>
        </w:numPr>
        <w:spacing w:after="0" w:line="240" w:lineRule="auto"/>
        <w:jc w:val="both"/>
        <w:rPr>
          <w:rFonts w:cs="Times New Roman"/>
        </w:rPr>
      </w:pPr>
      <w:r>
        <w:rPr>
          <w:rFonts w:cs="Times New Roman"/>
        </w:rPr>
        <w:t>L</w:t>
      </w:r>
      <w:r w:rsidR="00CD6E87">
        <w:rPr>
          <w:rFonts w:cs="Times New Roman"/>
        </w:rPr>
        <w:t>es variétés qui ont été diffusées par le passé en Picardie par des pépiniéristes</w:t>
      </w:r>
      <w:r w:rsidR="00CA3035">
        <w:rPr>
          <w:rFonts w:cs="Times New Roman"/>
        </w:rPr>
        <w:t xml:space="preserve"> et membres de Société d’horticulture</w:t>
      </w:r>
      <w:r w:rsidR="00CD6E87">
        <w:rPr>
          <w:rFonts w:cs="Times New Roman"/>
        </w:rPr>
        <w:t xml:space="preserve">, </w:t>
      </w:r>
      <w:r w:rsidR="00CD6E87" w:rsidRPr="00274EA6">
        <w:rPr>
          <w:rFonts w:cs="Times New Roman"/>
        </w:rPr>
        <w:t>certaines très locales, beaucoup provenant d’autres régions</w:t>
      </w:r>
      <w:r w:rsidR="00CD6E87">
        <w:rPr>
          <w:rFonts w:cs="Times New Roman"/>
        </w:rPr>
        <w:t>.</w:t>
      </w:r>
    </w:p>
    <w:p w:rsidR="00CD6E87" w:rsidRPr="00CA3035" w:rsidRDefault="00F019C7" w:rsidP="00CA3035">
      <w:pPr>
        <w:pStyle w:val="Paragraphedeliste"/>
        <w:numPr>
          <w:ilvl w:val="0"/>
          <w:numId w:val="6"/>
        </w:numPr>
        <w:spacing w:after="0" w:line="240" w:lineRule="auto"/>
        <w:jc w:val="both"/>
        <w:rPr>
          <w:rFonts w:cs="Times New Roman"/>
        </w:rPr>
      </w:pPr>
      <w:r>
        <w:rPr>
          <w:rFonts w:cs="Times New Roman"/>
        </w:rPr>
        <w:t>L</w:t>
      </w:r>
      <w:r w:rsidR="00CD6E87" w:rsidRPr="00CA3035">
        <w:rPr>
          <w:rFonts w:cs="Times New Roman"/>
        </w:rPr>
        <w:t xml:space="preserve">es variétés </w:t>
      </w:r>
      <w:r w:rsidR="00CA3035" w:rsidRPr="00CA3035">
        <w:rPr>
          <w:rFonts w:cs="Times New Roman"/>
        </w:rPr>
        <w:t>"</w:t>
      </w:r>
      <w:r w:rsidR="00CD6E87" w:rsidRPr="00CA3035">
        <w:rPr>
          <w:rFonts w:cs="Times New Roman"/>
        </w:rPr>
        <w:t xml:space="preserve">picardes ", </w:t>
      </w:r>
      <w:r w:rsidR="00CA3035" w:rsidRPr="00CA3035">
        <w:rPr>
          <w:rFonts w:cs="Times New Roman"/>
        </w:rPr>
        <w:t>cultivées</w:t>
      </w:r>
      <w:r w:rsidR="00CD6E87" w:rsidRPr="00CA3035">
        <w:rPr>
          <w:rFonts w:cs="Times New Roman"/>
        </w:rPr>
        <w:t xml:space="preserve"> traditionnell</w:t>
      </w:r>
      <w:r w:rsidR="00CA3035">
        <w:rPr>
          <w:rFonts w:cs="Times New Roman"/>
        </w:rPr>
        <w:t>ement sur le territoire picard ou créées par un obtenteur picard.</w:t>
      </w:r>
    </w:p>
    <w:p w:rsidR="00CF0DEE" w:rsidRPr="00555D85" w:rsidRDefault="00CF0DEE" w:rsidP="0069712C">
      <w:pPr>
        <w:pStyle w:val="Titre3"/>
        <w:numPr>
          <w:ilvl w:val="2"/>
          <w:numId w:val="27"/>
        </w:numPr>
      </w:pPr>
      <w:bookmarkStart w:id="15" w:name="_Toc536635620"/>
      <w:r w:rsidRPr="00555D85">
        <w:lastRenderedPageBreak/>
        <w:t>Les pépiniéristes picards et les variétés diffusées</w:t>
      </w:r>
      <w:bookmarkEnd w:id="15"/>
    </w:p>
    <w:p w:rsidR="00CF0DEE" w:rsidRPr="00CE1E30" w:rsidRDefault="00CF0DEE" w:rsidP="00CF0DEE">
      <w:pPr>
        <w:spacing w:after="0" w:line="240" w:lineRule="auto"/>
        <w:jc w:val="both"/>
        <w:rPr>
          <w:rFonts w:cs="Times New Roman"/>
        </w:rPr>
      </w:pPr>
    </w:p>
    <w:p w:rsidR="00CF0DEE" w:rsidRPr="002643C0" w:rsidRDefault="00CF0DEE" w:rsidP="00CF0DEE">
      <w:pPr>
        <w:spacing w:after="0" w:line="240" w:lineRule="auto"/>
        <w:jc w:val="both"/>
        <w:rPr>
          <w:rFonts w:cs="Times New Roman"/>
        </w:rPr>
      </w:pPr>
      <w:r w:rsidRPr="002643C0">
        <w:rPr>
          <w:rFonts w:cs="Times New Roman"/>
        </w:rPr>
        <w:t>Le monde arboricole du XIXème siècle est marqué par la recherche et l’innovation des variétés.  Cette volonté de créer ou trouver le fruit parfait, concentrant toutes les qualités (esthétisme, rusticité, goût, vigueur, ferti</w:t>
      </w:r>
      <w:r>
        <w:rPr>
          <w:rFonts w:cs="Times New Roman"/>
        </w:rPr>
        <w:t>lité)</w:t>
      </w:r>
      <w:r w:rsidRPr="002643C0">
        <w:rPr>
          <w:rFonts w:cs="Times New Roman"/>
        </w:rPr>
        <w:t xml:space="preserve"> se traduit, au sein des sociétés d’horticultures ou savantes, par une activité intense de la part de </w:t>
      </w:r>
      <w:r>
        <w:rPr>
          <w:rFonts w:cs="Times New Roman"/>
        </w:rPr>
        <w:t xml:space="preserve">pépiniéristes, arboriculteurs, </w:t>
      </w:r>
      <w:r w:rsidRPr="002643C0">
        <w:rPr>
          <w:rFonts w:cs="Times New Roman"/>
        </w:rPr>
        <w:t>planteurs, jardiniers ou horticulteurs, amateurs ou professionnels.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 xml:space="preserve">La liste des pépiniéristes picards est </w:t>
      </w:r>
      <w:r w:rsidRPr="00F019C7">
        <w:rPr>
          <w:rFonts w:cs="Times New Roman"/>
        </w:rPr>
        <w:t>indiquée en annexe 5.</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643C0">
        <w:rPr>
          <w:rFonts w:cs="Times New Roman"/>
        </w:rPr>
        <w:t xml:space="preserve">L’un des pépiniéristes notables de l’époque est Monsieur </w:t>
      </w:r>
      <w:proofErr w:type="spellStart"/>
      <w:r w:rsidRPr="002643C0">
        <w:rPr>
          <w:rFonts w:cs="Times New Roman"/>
        </w:rPr>
        <w:t>Thuillier-Aloux</w:t>
      </w:r>
      <w:proofErr w:type="spellEnd"/>
      <w:r w:rsidRPr="002643C0">
        <w:rPr>
          <w:rFonts w:cs="Times New Roman"/>
        </w:rPr>
        <w:t xml:space="preserve">. Membre de la Société d’Horticulture de la Picardie, il fut l’un des plus importants pépiniéristes de Picardie. Ses connaissances et son savoir-faire sont rassemblés dans un </w:t>
      </w:r>
      <w:r>
        <w:rPr>
          <w:rFonts w:cs="Times New Roman"/>
        </w:rPr>
        <w:t xml:space="preserve">ouvrage dont il est l’auteur ; </w:t>
      </w:r>
      <w:r w:rsidRPr="002643C0">
        <w:rPr>
          <w:rFonts w:cs="Times New Roman"/>
        </w:rPr>
        <w:t xml:space="preserve">le </w:t>
      </w:r>
      <w:r w:rsidRPr="002643C0">
        <w:rPr>
          <w:rFonts w:cs="Times New Roman"/>
          <w:i/>
        </w:rPr>
        <w:t xml:space="preserve">Catalogue des fruits réputés les meilleurs, tels que poires, pommes, pêches, abricots, cerises et prunes, qui peuvent être cultivés dans le département de la Somme, </w:t>
      </w:r>
      <w:r w:rsidRPr="002643C0">
        <w:rPr>
          <w:rFonts w:cs="Times New Roman"/>
        </w:rPr>
        <w:t xml:space="preserve">publié en 1863. Son successeur, Monsieur Rivière, a poursuivi son œuvre. D’autres pépiniéristes peuvent être ici mentionnés. Monsieur </w:t>
      </w:r>
      <w:proofErr w:type="spellStart"/>
      <w:r w:rsidRPr="002643C0">
        <w:rPr>
          <w:rFonts w:cs="Times New Roman"/>
        </w:rPr>
        <w:t>Hecquet</w:t>
      </w:r>
      <w:proofErr w:type="spellEnd"/>
      <w:r w:rsidRPr="002643C0">
        <w:rPr>
          <w:rFonts w:cs="Times New Roman"/>
        </w:rPr>
        <w:t xml:space="preserve"> de </w:t>
      </w:r>
      <w:proofErr w:type="spellStart"/>
      <w:r w:rsidRPr="002643C0">
        <w:rPr>
          <w:rFonts w:cs="Times New Roman"/>
        </w:rPr>
        <w:t>Mailly</w:t>
      </w:r>
      <w:proofErr w:type="spellEnd"/>
      <w:r w:rsidRPr="002643C0">
        <w:rPr>
          <w:rFonts w:cs="Times New Roman"/>
        </w:rPr>
        <w:t xml:space="preserve">-Maillet est l’obtenteur de plusieurs variétés tout comme Monsieur </w:t>
      </w:r>
      <w:proofErr w:type="spellStart"/>
      <w:r w:rsidRPr="002643C0">
        <w:rPr>
          <w:rFonts w:cs="Times New Roman"/>
        </w:rPr>
        <w:t>Bloyart</w:t>
      </w:r>
      <w:proofErr w:type="spellEnd"/>
      <w:r w:rsidRPr="002643C0">
        <w:rPr>
          <w:rFonts w:cs="Times New Roman"/>
        </w:rPr>
        <w:t xml:space="preserve"> à Bruyères-sous-Laon. </w:t>
      </w:r>
    </w:p>
    <w:p w:rsidR="00CF0DEE" w:rsidRPr="002643C0"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643C0">
        <w:rPr>
          <w:rFonts w:cs="Times New Roman"/>
        </w:rPr>
        <w:t>On peut considérer, à travers les lectures des bulletins et des ouvrages sur le fruit, que ces pépiniéristes</w:t>
      </w:r>
      <w:r>
        <w:rPr>
          <w:rFonts w:cs="Times New Roman"/>
        </w:rPr>
        <w:t xml:space="preserve"> ont occupé une double fonction :</w:t>
      </w:r>
    </w:p>
    <w:p w:rsidR="00CF0DEE" w:rsidRDefault="00F019C7" w:rsidP="00CF0DEE">
      <w:pPr>
        <w:pStyle w:val="Paragraphedeliste"/>
        <w:numPr>
          <w:ilvl w:val="0"/>
          <w:numId w:val="13"/>
        </w:numPr>
        <w:suppressAutoHyphens w:val="0"/>
        <w:spacing w:after="0" w:line="240" w:lineRule="auto"/>
        <w:jc w:val="both"/>
        <w:rPr>
          <w:rFonts w:cs="Times New Roman"/>
        </w:rPr>
      </w:pPr>
      <w:r>
        <w:rPr>
          <w:rFonts w:cs="Times New Roman"/>
        </w:rPr>
        <w:t>c</w:t>
      </w:r>
      <w:r w:rsidR="00CF0DEE" w:rsidRPr="00274EA6">
        <w:rPr>
          <w:rFonts w:cs="Times New Roman"/>
        </w:rPr>
        <w:t>réateur</w:t>
      </w:r>
      <w:r w:rsidR="00001BB5">
        <w:rPr>
          <w:rFonts w:cs="Times New Roman"/>
        </w:rPr>
        <w:t>s</w:t>
      </w:r>
      <w:r w:rsidR="00CF0DEE" w:rsidRPr="00274EA6">
        <w:rPr>
          <w:rFonts w:cs="Times New Roman"/>
        </w:rPr>
        <w:t>, obtenteur</w:t>
      </w:r>
      <w:r w:rsidR="00001BB5">
        <w:rPr>
          <w:rFonts w:cs="Times New Roman"/>
        </w:rPr>
        <w:t>s</w:t>
      </w:r>
      <w:r w:rsidR="00CF0DEE" w:rsidRPr="00274EA6">
        <w:rPr>
          <w:rFonts w:cs="Times New Roman"/>
        </w:rPr>
        <w:t xml:space="preserve"> de nouvelles </w:t>
      </w:r>
      <w:r>
        <w:rPr>
          <w:rFonts w:cs="Times New Roman"/>
        </w:rPr>
        <w:t>variétés,</w:t>
      </w:r>
    </w:p>
    <w:p w:rsidR="00CF0DEE" w:rsidRDefault="00F019C7" w:rsidP="00CF0DEE">
      <w:pPr>
        <w:pStyle w:val="Paragraphedeliste"/>
        <w:numPr>
          <w:ilvl w:val="0"/>
          <w:numId w:val="13"/>
        </w:numPr>
        <w:suppressAutoHyphens w:val="0"/>
        <w:spacing w:after="0" w:line="240" w:lineRule="auto"/>
        <w:jc w:val="both"/>
        <w:rPr>
          <w:rFonts w:cs="Times New Roman"/>
        </w:rPr>
      </w:pPr>
      <w:r>
        <w:rPr>
          <w:rFonts w:cs="Times New Roman"/>
        </w:rPr>
        <w:t>diffuseur</w:t>
      </w:r>
      <w:r w:rsidR="00001BB5">
        <w:rPr>
          <w:rFonts w:cs="Times New Roman"/>
        </w:rPr>
        <w:t>s</w:t>
      </w:r>
      <w:r w:rsidR="00CF0DEE" w:rsidRPr="00274EA6">
        <w:rPr>
          <w:rFonts w:cs="Times New Roman"/>
        </w:rPr>
        <w:t xml:space="preserve"> de variétés françaises et étrangères bien acclimatées aux sols et aux climats p</w:t>
      </w:r>
      <w:r w:rsidR="00CF0DEE">
        <w:rPr>
          <w:rFonts w:cs="Times New Roman"/>
        </w:rPr>
        <w:t>icards.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74EA6">
        <w:rPr>
          <w:rFonts w:cs="Times New Roman"/>
        </w:rPr>
        <w:t>Ils ont ainsi proposé dans l</w:t>
      </w:r>
      <w:r>
        <w:rPr>
          <w:rFonts w:cs="Times New Roman"/>
        </w:rPr>
        <w:t>eur catalogue</w:t>
      </w:r>
      <w:r w:rsidRPr="00274EA6">
        <w:rPr>
          <w:rFonts w:cs="Times New Roman"/>
        </w:rPr>
        <w:t xml:space="preserve"> et diffusé des centaines de variétés, </w:t>
      </w:r>
      <w:r>
        <w:rPr>
          <w:rFonts w:cs="Times New Roman"/>
        </w:rPr>
        <w:t xml:space="preserve">principalement de pommes et des poires, </w:t>
      </w:r>
      <w:r w:rsidRPr="00274EA6">
        <w:rPr>
          <w:rFonts w:cs="Times New Roman"/>
        </w:rPr>
        <w:t xml:space="preserve">certaines très locales, beaucoup provenant d’autres régions. Citons pour l’exemple parmi tant d’autres les poires « Louise-Bonne d’Avranches », la « Curé », la </w:t>
      </w:r>
      <w:r w:rsidR="0033721F">
        <w:rPr>
          <w:rFonts w:cs="Times New Roman"/>
        </w:rPr>
        <w:t>« Fondante des B</w:t>
      </w:r>
      <w:r w:rsidRPr="00274EA6">
        <w:rPr>
          <w:rFonts w:cs="Times New Roman"/>
        </w:rPr>
        <w:t xml:space="preserve">ois », la « Beurré </w:t>
      </w:r>
      <w:proofErr w:type="spellStart"/>
      <w:r w:rsidRPr="00274EA6">
        <w:rPr>
          <w:rFonts w:cs="Times New Roman"/>
        </w:rPr>
        <w:t>Clairgeau</w:t>
      </w:r>
      <w:proofErr w:type="spellEnd"/>
      <w:r w:rsidRPr="00274EA6">
        <w:rPr>
          <w:rFonts w:cs="Times New Roman"/>
        </w:rPr>
        <w:t xml:space="preserve"> » ou « Triomphe de Jodoigne », les pommes « Api rose », « Reinette de Caux », </w:t>
      </w:r>
      <w:r>
        <w:rPr>
          <w:rFonts w:cs="Times New Roman"/>
        </w:rPr>
        <w:t>« </w:t>
      </w:r>
      <w:r w:rsidRPr="00274EA6">
        <w:rPr>
          <w:rFonts w:cs="Times New Roman"/>
        </w:rPr>
        <w:t>Reinette de Hollande »ou la « Reinette du Canada ».</w:t>
      </w:r>
    </w:p>
    <w:p w:rsidR="00CF0DEE" w:rsidRDefault="00CF0DEE" w:rsidP="00CF0DEE">
      <w:pPr>
        <w:spacing w:after="0" w:line="240" w:lineRule="auto"/>
        <w:jc w:val="both"/>
        <w:rPr>
          <w:rFonts w:cs="Times New Roman"/>
        </w:rPr>
      </w:pPr>
    </w:p>
    <w:p w:rsidR="00CF0DEE" w:rsidRPr="00274EA6" w:rsidRDefault="00CF0DEE" w:rsidP="00CF0DEE">
      <w:pPr>
        <w:spacing w:after="0" w:line="240" w:lineRule="auto"/>
        <w:jc w:val="both"/>
        <w:rPr>
          <w:rFonts w:cs="Times New Roman"/>
        </w:rPr>
      </w:pPr>
      <w:r>
        <w:rPr>
          <w:rFonts w:cs="Times New Roman"/>
        </w:rPr>
        <w:t>Le tableau Excel compilant toutes les variétés référencées permet d’extraire facilement les variétés fruitières figurant dans les catalogues anciens. Il suffit de sélectionner le terme « catalogue » dans la colonne « nature de la référence ».</w:t>
      </w:r>
    </w:p>
    <w:p w:rsidR="00CF0DEE" w:rsidRPr="0006011B" w:rsidRDefault="00CF0DEE" w:rsidP="00CF0DEE">
      <w:pPr>
        <w:spacing w:after="0" w:line="240" w:lineRule="auto"/>
        <w:rPr>
          <w:rFonts w:cs="Times New Roman"/>
        </w:rPr>
      </w:pPr>
    </w:p>
    <w:p w:rsidR="00CF0DEE" w:rsidRPr="00A62184" w:rsidRDefault="00CF0DEE" w:rsidP="0069712C">
      <w:pPr>
        <w:pStyle w:val="Titre3"/>
        <w:numPr>
          <w:ilvl w:val="2"/>
          <w:numId w:val="27"/>
        </w:numPr>
      </w:pPr>
      <w:bookmarkStart w:id="16" w:name="_Toc536635621"/>
      <w:r w:rsidRPr="00A62184">
        <w:t>Les variétés picardes</w:t>
      </w:r>
      <w:bookmarkEnd w:id="16"/>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sidRPr="002643C0">
        <w:rPr>
          <w:rFonts w:cs="Times New Roman"/>
        </w:rPr>
        <w:t xml:space="preserve">Deux tableaux </w:t>
      </w:r>
      <w:r w:rsidRPr="00001BB5">
        <w:rPr>
          <w:rFonts w:cs="Times New Roman"/>
        </w:rPr>
        <w:t>dressent le bilan des recherches variétales de variétés « picardes », l’annexe 6 pour les pommes et l’annexe 7 pour les poires. Nous</w:t>
      </w:r>
      <w:r>
        <w:rPr>
          <w:rFonts w:cs="Times New Roman"/>
        </w:rPr>
        <w:t xml:space="preserve"> entendons par ici :</w:t>
      </w:r>
    </w:p>
    <w:p w:rsidR="00CF0DEE" w:rsidRDefault="00001BB5" w:rsidP="00CF0DEE">
      <w:pPr>
        <w:pStyle w:val="Paragraphedeliste"/>
        <w:numPr>
          <w:ilvl w:val="0"/>
          <w:numId w:val="14"/>
        </w:numPr>
        <w:suppressAutoHyphens w:val="0"/>
        <w:spacing w:after="0" w:line="240" w:lineRule="auto"/>
        <w:jc w:val="both"/>
        <w:rPr>
          <w:rFonts w:cs="Times New Roman"/>
        </w:rPr>
      </w:pPr>
      <w:r>
        <w:rPr>
          <w:rFonts w:cs="Times New Roman"/>
        </w:rPr>
        <w:t>s</w:t>
      </w:r>
      <w:r w:rsidR="00CF0DEE">
        <w:rPr>
          <w:rFonts w:cs="Times New Roman"/>
        </w:rPr>
        <w:t xml:space="preserve">oit des variétés d’obtenteurs picards, variétés dont nous connaissons l’obtenteur, le lieu </w:t>
      </w:r>
      <w:proofErr w:type="spellStart"/>
      <w:r w:rsidR="00CF0DEE">
        <w:rPr>
          <w:rFonts w:cs="Times New Roman"/>
        </w:rPr>
        <w:t>ou</w:t>
      </w:r>
      <w:proofErr w:type="spellEnd"/>
      <w:r w:rsidR="00CF0DEE">
        <w:rPr>
          <w:rFonts w:cs="Times New Roman"/>
        </w:rPr>
        <w:t xml:space="preserve"> la période de création</w:t>
      </w:r>
      <w:r>
        <w:rPr>
          <w:rFonts w:cs="Times New Roman"/>
        </w:rPr>
        <w:t>,</w:t>
      </w:r>
    </w:p>
    <w:p w:rsidR="00CF0DEE" w:rsidRDefault="00001BB5" w:rsidP="00CF0DEE">
      <w:pPr>
        <w:pStyle w:val="Paragraphedeliste"/>
        <w:numPr>
          <w:ilvl w:val="0"/>
          <w:numId w:val="14"/>
        </w:numPr>
        <w:suppressAutoHyphens w:val="0"/>
        <w:spacing w:after="0" w:line="240" w:lineRule="auto"/>
        <w:jc w:val="both"/>
        <w:rPr>
          <w:rFonts w:cs="Times New Roman"/>
        </w:rPr>
      </w:pPr>
      <w:r>
        <w:rPr>
          <w:rFonts w:cs="Times New Roman"/>
        </w:rPr>
        <w:t>s</w:t>
      </w:r>
      <w:r w:rsidR="00CF0DEE">
        <w:rPr>
          <w:rFonts w:cs="Times New Roman"/>
        </w:rPr>
        <w:t>oit des variétés « paysannes », cultivées traditionnellement sur le territoire picard, dont souvent nous ne connaissons pas l’origine, parfois venues d’autres régions limitrophes et bien acclimatées à la région.</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Beaucoup de références sont des noms de variétés paysannes. Le village, le canton ou la région agricole où elle a été retrouvée et/ou cultivée sont parfois indiqués dans les sources bibliographiques. Les variétés paysannes les plus emblématiques figurent en bleu dans les tableaux.</w:t>
      </w:r>
    </w:p>
    <w:p w:rsidR="00CF0DEE" w:rsidRDefault="00CF0DEE" w:rsidP="00CF0DEE">
      <w:pPr>
        <w:spacing w:after="0" w:line="240" w:lineRule="auto"/>
        <w:jc w:val="both"/>
        <w:rPr>
          <w:rFonts w:cs="Times New Roman"/>
        </w:rPr>
      </w:pPr>
    </w:p>
    <w:p w:rsidR="00684D4D" w:rsidRDefault="00684D4D">
      <w:pPr>
        <w:spacing w:after="160" w:line="259" w:lineRule="auto"/>
        <w:rPr>
          <w:rFonts w:asciiTheme="majorHAnsi" w:eastAsiaTheme="majorEastAsia" w:hAnsiTheme="majorHAnsi" w:cstheme="majorBidi"/>
          <w:iCs/>
          <w:color w:val="2E74B5" w:themeColor="accent1" w:themeShade="BF"/>
        </w:rPr>
      </w:pPr>
      <w:r>
        <w:rPr>
          <w:i/>
        </w:rPr>
        <w:br w:type="page"/>
      </w:r>
    </w:p>
    <w:p w:rsidR="00CF0DEE" w:rsidRPr="001F3084" w:rsidRDefault="00CF0DEE" w:rsidP="0069712C">
      <w:pPr>
        <w:pStyle w:val="Titre4"/>
      </w:pPr>
      <w:r>
        <w:lastRenderedPageBreak/>
        <w:t>Variétés d’obtenteurs de pommes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 xml:space="preserve">Parmi les 1415 références, 46 sont des références de variétés d’obtenteurs, correspondant à 20 variétés. </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 xml:space="preserve">Les premières sont des variétés en collection du CRRG et validées sur le plan pomologique : </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A couteau :</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 Belle de Pontoise ».</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 xml:space="preserve"> « Duret », pomme du Clermontois, pourrait être attribuée à </w:t>
      </w:r>
      <w:r w:rsidRPr="00ED3D2F">
        <w:rPr>
          <w:rFonts w:cs="Times New Roman"/>
        </w:rPr>
        <w:t xml:space="preserve">M. Dufour de </w:t>
      </w:r>
      <w:proofErr w:type="spellStart"/>
      <w:r w:rsidRPr="00ED3D2F">
        <w:rPr>
          <w:rFonts w:cs="Times New Roman"/>
        </w:rPr>
        <w:t>Cramoisy</w:t>
      </w:r>
      <w:proofErr w:type="spellEnd"/>
      <w:r>
        <w:rPr>
          <w:rFonts w:cs="Times New Roman"/>
        </w:rPr>
        <w:t>, introduite dans la pépinière du CRRG en 2017.</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 xml:space="preserve">« Calville Saint Sauveur », introduite dans la pépinière du CRRG en 2017, le </w:t>
      </w:r>
      <w:proofErr w:type="spellStart"/>
      <w:r>
        <w:rPr>
          <w:rFonts w:cs="Times New Roman"/>
        </w:rPr>
        <w:t>pied-mère</w:t>
      </w:r>
      <w:proofErr w:type="spellEnd"/>
      <w:r>
        <w:rPr>
          <w:rFonts w:cs="Times New Roman"/>
        </w:rPr>
        <w:t xml:space="preserve"> provenant de chez M. </w:t>
      </w:r>
      <w:proofErr w:type="spellStart"/>
      <w:r>
        <w:rPr>
          <w:rFonts w:cs="Times New Roman"/>
        </w:rPr>
        <w:t>Puille</w:t>
      </w:r>
      <w:proofErr w:type="spellEnd"/>
      <w:r>
        <w:rPr>
          <w:rFonts w:cs="Times New Roman"/>
        </w:rPr>
        <w:t>. Ce clone ci correspond d’après les analyses de génotypage à la variété « Calville blanc d’hiver ».</w:t>
      </w:r>
    </w:p>
    <w:p w:rsidR="00CF0DEE" w:rsidRDefault="00CF0DEE" w:rsidP="00CF0DEE">
      <w:pPr>
        <w:pStyle w:val="Paragraphedeliste"/>
        <w:numPr>
          <w:ilvl w:val="0"/>
          <w:numId w:val="16"/>
        </w:numPr>
        <w:suppressAutoHyphens w:val="0"/>
        <w:spacing w:after="0" w:line="240" w:lineRule="auto"/>
        <w:jc w:val="both"/>
        <w:rPr>
          <w:rFonts w:cs="Times New Roman"/>
        </w:rPr>
      </w:pPr>
      <w:r w:rsidRPr="00C03794">
        <w:rPr>
          <w:rFonts w:cs="Times New Roman"/>
        </w:rPr>
        <w:t>« Jacques Lebel »</w:t>
      </w:r>
      <w:r>
        <w:rPr>
          <w:rFonts w:cs="Times New Roman"/>
        </w:rPr>
        <w:t>.</w:t>
      </w:r>
    </w:p>
    <w:p w:rsidR="00CF0DEE" w:rsidRDefault="00CF0DEE" w:rsidP="00CF0DEE">
      <w:pPr>
        <w:pStyle w:val="Paragraphedeliste"/>
        <w:numPr>
          <w:ilvl w:val="0"/>
          <w:numId w:val="16"/>
        </w:numPr>
        <w:suppressAutoHyphens w:val="0"/>
        <w:spacing w:after="0" w:line="240" w:lineRule="auto"/>
        <w:jc w:val="both"/>
        <w:rPr>
          <w:rFonts w:cs="Times New Roman"/>
        </w:rPr>
      </w:pPr>
      <w:r w:rsidRPr="00C03794">
        <w:rPr>
          <w:rFonts w:cs="Times New Roman"/>
        </w:rPr>
        <w:t xml:space="preserve">« Reinette Jules </w:t>
      </w:r>
      <w:proofErr w:type="spellStart"/>
      <w:r w:rsidRPr="00C03794">
        <w:rPr>
          <w:rFonts w:cs="Times New Roman"/>
        </w:rPr>
        <w:t>Labitte</w:t>
      </w:r>
      <w:proofErr w:type="spellEnd"/>
      <w:r w:rsidRPr="00C03794">
        <w:rPr>
          <w:rFonts w:cs="Times New Roman"/>
        </w:rPr>
        <w:t> »</w:t>
      </w:r>
      <w:r>
        <w:rPr>
          <w:rFonts w:cs="Times New Roman"/>
        </w:rPr>
        <w:t>.</w:t>
      </w:r>
    </w:p>
    <w:p w:rsidR="00CF0DEE" w:rsidRDefault="00CF0DEE" w:rsidP="00CF0DEE">
      <w:pPr>
        <w:pStyle w:val="Paragraphedeliste"/>
        <w:numPr>
          <w:ilvl w:val="0"/>
          <w:numId w:val="16"/>
        </w:numPr>
        <w:suppressAutoHyphens w:val="0"/>
        <w:spacing w:after="0" w:line="240" w:lineRule="auto"/>
        <w:jc w:val="both"/>
        <w:rPr>
          <w:rFonts w:cs="Times New Roman"/>
        </w:rPr>
      </w:pPr>
      <w:r w:rsidRPr="00C03794">
        <w:rPr>
          <w:rFonts w:cs="Times New Roman"/>
        </w:rPr>
        <w:t>« Reinette Clermontoise »</w:t>
      </w:r>
      <w:r>
        <w:rPr>
          <w:rFonts w:cs="Times New Roman"/>
        </w:rPr>
        <w:t>.</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A cidre :</w:t>
      </w:r>
    </w:p>
    <w:p w:rsidR="00CF0DEE" w:rsidRPr="00C03794" w:rsidRDefault="00CF0DEE" w:rsidP="00CF0DEE">
      <w:pPr>
        <w:pStyle w:val="Paragraphedeliste"/>
        <w:numPr>
          <w:ilvl w:val="0"/>
          <w:numId w:val="16"/>
        </w:numPr>
        <w:suppressAutoHyphens w:val="0"/>
        <w:spacing w:after="0" w:line="240" w:lineRule="auto"/>
        <w:jc w:val="both"/>
        <w:rPr>
          <w:rFonts w:cs="Times New Roman"/>
        </w:rPr>
      </w:pPr>
      <w:r w:rsidRPr="00C03794">
        <w:rPr>
          <w:rFonts w:cs="Times New Roman"/>
        </w:rPr>
        <w:t>« Amère nouvelle »</w:t>
      </w:r>
      <w:r>
        <w:rPr>
          <w:rFonts w:cs="Times New Roman"/>
        </w:rPr>
        <w:t>.</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 xml:space="preserve">La pomme « De cave », pourrait être attribuée au pépiniériste </w:t>
      </w:r>
      <w:proofErr w:type="spellStart"/>
      <w:r>
        <w:rPr>
          <w:rFonts w:cs="Times New Roman"/>
        </w:rPr>
        <w:t>Rohard</w:t>
      </w:r>
      <w:proofErr w:type="spellEnd"/>
      <w:r>
        <w:rPr>
          <w:rFonts w:cs="Times New Roman"/>
        </w:rPr>
        <w:t>.</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La « </w:t>
      </w:r>
      <w:proofErr w:type="spellStart"/>
      <w:r>
        <w:rPr>
          <w:rFonts w:cs="Times New Roman"/>
        </w:rPr>
        <w:t>Panneterie</w:t>
      </w:r>
      <w:proofErr w:type="spellEnd"/>
      <w:r>
        <w:rPr>
          <w:rFonts w:cs="Times New Roman"/>
        </w:rPr>
        <w:t xml:space="preserve"> », décrite sous ce nom par Breton Bonnard en 1906 et par </w:t>
      </w:r>
      <w:proofErr w:type="spellStart"/>
      <w:r>
        <w:rPr>
          <w:rFonts w:cs="Times New Roman"/>
        </w:rPr>
        <w:t>Warcollier</w:t>
      </w:r>
      <w:proofErr w:type="spellEnd"/>
      <w:r>
        <w:rPr>
          <w:rFonts w:cs="Times New Roman"/>
        </w:rPr>
        <w:t xml:space="preserve"> en 1926, description antérieure à celle de </w:t>
      </w:r>
      <w:proofErr w:type="spellStart"/>
      <w:r>
        <w:rPr>
          <w:rFonts w:cs="Times New Roman"/>
        </w:rPr>
        <w:t>Boré-Fleckinger</w:t>
      </w:r>
      <w:proofErr w:type="spellEnd"/>
      <w:r>
        <w:rPr>
          <w:rFonts w:cs="Times New Roman"/>
        </w:rPr>
        <w:t xml:space="preserve"> en 1997 sous le nom de « Bergerie de </w:t>
      </w:r>
      <w:proofErr w:type="spellStart"/>
      <w:r>
        <w:rPr>
          <w:rFonts w:cs="Times New Roman"/>
        </w:rPr>
        <w:t>Villerville</w:t>
      </w:r>
      <w:proofErr w:type="spellEnd"/>
      <w:r>
        <w:rPr>
          <w:rFonts w:cs="Times New Roman"/>
        </w:rPr>
        <w:t> »</w:t>
      </w:r>
      <w:r w:rsidRPr="001F74C7">
        <w:rPr>
          <w:rFonts w:cs="Times New Roman"/>
        </w:rPr>
        <w:t xml:space="preserve"> </w:t>
      </w:r>
      <w:r>
        <w:rPr>
          <w:rFonts w:cs="Times New Roman"/>
        </w:rPr>
        <w:t>(</w:t>
      </w:r>
      <w:proofErr w:type="spellStart"/>
      <w:r>
        <w:rPr>
          <w:rFonts w:cs="Times New Roman"/>
        </w:rPr>
        <w:t>cf</w:t>
      </w:r>
      <w:proofErr w:type="spellEnd"/>
      <w:r>
        <w:rPr>
          <w:rFonts w:cs="Times New Roman"/>
        </w:rPr>
        <w:t xml:space="preserve"> partie sur les journées pomologiques cidricoles). Propagée d’après Breton Bonnard par le pépiniériste </w:t>
      </w:r>
      <w:proofErr w:type="spellStart"/>
      <w:r>
        <w:rPr>
          <w:rFonts w:cs="Times New Roman"/>
        </w:rPr>
        <w:t>Hecquet</w:t>
      </w:r>
      <w:proofErr w:type="spellEnd"/>
      <w:r>
        <w:rPr>
          <w:rFonts w:cs="Times New Roman"/>
        </w:rPr>
        <w:t>, nous pouvons la considérer comme une variété d’obtenteur.</w:t>
      </w:r>
    </w:p>
    <w:p w:rsidR="00CF0DEE" w:rsidRDefault="00CF0DEE" w:rsidP="00CF0DEE">
      <w:pPr>
        <w:pStyle w:val="Paragraphedeliste"/>
        <w:numPr>
          <w:ilvl w:val="0"/>
          <w:numId w:val="16"/>
        </w:numPr>
        <w:suppressAutoHyphens w:val="0"/>
        <w:spacing w:after="0" w:line="240" w:lineRule="auto"/>
        <w:jc w:val="both"/>
        <w:rPr>
          <w:rFonts w:cs="Times New Roman"/>
        </w:rPr>
      </w:pPr>
      <w:r>
        <w:rPr>
          <w:rFonts w:cs="Times New Roman"/>
        </w:rPr>
        <w:t>« Passe Reine des pommes ».</w:t>
      </w:r>
    </w:p>
    <w:p w:rsidR="00CF0DEE" w:rsidRDefault="00CF0DEE" w:rsidP="00CF0DEE">
      <w:pPr>
        <w:spacing w:after="0" w:line="240" w:lineRule="auto"/>
        <w:jc w:val="both"/>
        <w:rPr>
          <w:rFonts w:cs="Times New Roman"/>
        </w:rPr>
      </w:pPr>
    </w:p>
    <w:p w:rsidR="00D434C0" w:rsidRDefault="00D434C0" w:rsidP="00D434C0">
      <w:pPr>
        <w:spacing w:after="0" w:line="240" w:lineRule="auto"/>
        <w:jc w:val="both"/>
        <w:rPr>
          <w:rFonts w:cs="Times New Roman"/>
        </w:rPr>
      </w:pPr>
      <w:r>
        <w:rPr>
          <w:rFonts w:cs="Times New Roman"/>
        </w:rPr>
        <w:t>Pour les autres, leur nom est absent des listes variétés des collections du CRRG</w:t>
      </w:r>
      <w:r w:rsidR="00DB4905">
        <w:rPr>
          <w:rFonts w:cs="Times New Roman"/>
        </w:rPr>
        <w:t> :</w:t>
      </w:r>
    </w:p>
    <w:p w:rsidR="000375D7" w:rsidRDefault="000375D7" w:rsidP="000375D7">
      <w:pPr>
        <w:spacing w:after="0" w:line="240" w:lineRule="auto"/>
        <w:jc w:val="both"/>
        <w:rPr>
          <w:rFonts w:cs="Times New Roman"/>
        </w:rPr>
      </w:pPr>
    </w:p>
    <w:p w:rsidR="00684D4D" w:rsidRPr="000375D7" w:rsidRDefault="00684D4D" w:rsidP="00684D4D">
      <w:pPr>
        <w:spacing w:after="0" w:line="240" w:lineRule="auto"/>
        <w:jc w:val="both"/>
        <w:rPr>
          <w:rFonts w:cs="Times New Roman"/>
        </w:rPr>
      </w:pPr>
      <w:r w:rsidRPr="000375D7">
        <w:rPr>
          <w:rFonts w:cs="Times New Roman"/>
        </w:rPr>
        <w:t xml:space="preserve">A couteau :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Pomme de Ruelle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Rambour Lebel ».</w:t>
      </w:r>
    </w:p>
    <w:p w:rsidR="00684D4D" w:rsidRPr="00684D4D" w:rsidRDefault="00684D4D" w:rsidP="00684D4D">
      <w:pPr>
        <w:pStyle w:val="Paragraphedeliste"/>
        <w:numPr>
          <w:ilvl w:val="0"/>
          <w:numId w:val="17"/>
        </w:numPr>
        <w:suppressAutoHyphens w:val="0"/>
        <w:spacing w:after="0" w:line="240" w:lineRule="auto"/>
        <w:jc w:val="both"/>
        <w:rPr>
          <w:rFonts w:cs="Times New Roman"/>
        </w:rPr>
      </w:pPr>
      <w:r w:rsidRPr="00684D4D">
        <w:rPr>
          <w:rFonts w:cs="Times New Roman"/>
        </w:rPr>
        <w:t xml:space="preserve">« Reine de </w:t>
      </w:r>
      <w:proofErr w:type="spellStart"/>
      <w:r w:rsidRPr="00684D4D">
        <w:rPr>
          <w:rFonts w:cs="Times New Roman"/>
        </w:rPr>
        <w:t>Fluy</w:t>
      </w:r>
      <w:proofErr w:type="spellEnd"/>
      <w:r w:rsidRPr="00684D4D">
        <w:rPr>
          <w:rFonts w:cs="Times New Roman"/>
        </w:rPr>
        <w:t xml:space="preserve"> ». </w:t>
      </w:r>
    </w:p>
    <w:p w:rsidR="00684D4D" w:rsidRDefault="00684D4D" w:rsidP="00684D4D">
      <w:pPr>
        <w:spacing w:after="0" w:line="240" w:lineRule="auto"/>
        <w:jc w:val="both"/>
        <w:rPr>
          <w:rFonts w:cs="Times New Roman"/>
        </w:rPr>
      </w:pPr>
    </w:p>
    <w:p w:rsidR="00684D4D" w:rsidRDefault="00684D4D" w:rsidP="00684D4D">
      <w:pPr>
        <w:spacing w:after="0" w:line="240" w:lineRule="auto"/>
        <w:jc w:val="both"/>
        <w:rPr>
          <w:rFonts w:cs="Times New Roman"/>
        </w:rPr>
      </w:pPr>
      <w:r>
        <w:rPr>
          <w:rFonts w:cs="Times New Roman"/>
        </w:rPr>
        <w:t>A cidre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w:t>
      </w:r>
      <w:proofErr w:type="spellStart"/>
      <w:r w:rsidRPr="00C724AF">
        <w:rPr>
          <w:rFonts w:cs="Times New Roman"/>
        </w:rPr>
        <w:t>Ardesson</w:t>
      </w:r>
      <w:proofErr w:type="spellEnd"/>
      <w:r>
        <w:rPr>
          <w:rFonts w:cs="Times New Roman"/>
        </w:rPr>
        <w:t>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w:t>
      </w:r>
      <w:proofErr w:type="spellStart"/>
      <w:r>
        <w:rPr>
          <w:rFonts w:cs="Times New Roman"/>
        </w:rPr>
        <w:t>Bouttemont</w:t>
      </w:r>
      <w:proofErr w:type="spellEnd"/>
      <w:r>
        <w:rPr>
          <w:rFonts w:cs="Times New Roman"/>
        </w:rPr>
        <w:t>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xml:space="preserve">« La </w:t>
      </w:r>
      <w:proofErr w:type="spellStart"/>
      <w:r>
        <w:rPr>
          <w:rFonts w:cs="Times New Roman"/>
        </w:rPr>
        <w:t>Pierson</w:t>
      </w:r>
      <w:proofErr w:type="spellEnd"/>
      <w:r>
        <w:rPr>
          <w:rFonts w:cs="Times New Roman"/>
        </w:rPr>
        <w:t>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xml:space="preserve"> « Michaux ».</w:t>
      </w:r>
    </w:p>
    <w:p w:rsidR="00684D4D" w:rsidRDefault="00684D4D" w:rsidP="00684D4D">
      <w:pPr>
        <w:pStyle w:val="Paragraphedeliste"/>
        <w:numPr>
          <w:ilvl w:val="0"/>
          <w:numId w:val="17"/>
        </w:numPr>
        <w:suppressAutoHyphens w:val="0"/>
        <w:spacing w:after="0" w:line="240" w:lineRule="auto"/>
        <w:jc w:val="both"/>
        <w:rPr>
          <w:rFonts w:cs="Times New Roman"/>
        </w:rPr>
      </w:pPr>
      <w:r>
        <w:rPr>
          <w:rFonts w:cs="Times New Roman"/>
        </w:rPr>
        <w:t>« </w:t>
      </w:r>
      <w:proofErr w:type="spellStart"/>
      <w:r>
        <w:rPr>
          <w:rFonts w:cs="Times New Roman"/>
        </w:rPr>
        <w:t>Parmaille</w:t>
      </w:r>
      <w:proofErr w:type="spellEnd"/>
      <w:r>
        <w:rPr>
          <w:rFonts w:cs="Times New Roman"/>
        </w:rPr>
        <w:t> ».</w:t>
      </w:r>
    </w:p>
    <w:p w:rsidR="00684D4D" w:rsidRPr="00684D4D" w:rsidRDefault="00684D4D" w:rsidP="00684D4D">
      <w:pPr>
        <w:pStyle w:val="Paragraphedeliste"/>
        <w:numPr>
          <w:ilvl w:val="0"/>
          <w:numId w:val="17"/>
        </w:numPr>
        <w:suppressAutoHyphens w:val="0"/>
        <w:spacing w:after="0" w:line="240" w:lineRule="auto"/>
        <w:jc w:val="both"/>
        <w:rPr>
          <w:rFonts w:cs="Times New Roman"/>
        </w:rPr>
      </w:pPr>
      <w:r w:rsidRPr="00684D4D">
        <w:rPr>
          <w:rFonts w:cs="Times New Roman"/>
        </w:rPr>
        <w:t xml:space="preserve">« Pomme </w:t>
      </w:r>
      <w:proofErr w:type="spellStart"/>
      <w:r w:rsidRPr="00684D4D">
        <w:rPr>
          <w:rFonts w:cs="Times New Roman"/>
        </w:rPr>
        <w:t>Bloyart</w:t>
      </w:r>
      <w:proofErr w:type="spellEnd"/>
      <w:r w:rsidRPr="00684D4D">
        <w:rPr>
          <w:rFonts w:cs="Times New Roman"/>
        </w:rPr>
        <w:t xml:space="preserve"> ». </w:t>
      </w:r>
    </w:p>
    <w:p w:rsidR="00684D4D" w:rsidRDefault="00684D4D" w:rsidP="00684D4D">
      <w:pPr>
        <w:spacing w:after="0" w:line="240" w:lineRule="auto"/>
        <w:jc w:val="both"/>
        <w:rPr>
          <w:rFonts w:cs="Times New Roman"/>
        </w:rPr>
      </w:pPr>
    </w:p>
    <w:p w:rsidR="00684D4D" w:rsidRDefault="00684D4D" w:rsidP="00684D4D">
      <w:pPr>
        <w:spacing w:after="0" w:line="240" w:lineRule="auto"/>
        <w:jc w:val="both"/>
        <w:rPr>
          <w:rFonts w:cs="Times New Roman"/>
        </w:rPr>
      </w:pPr>
      <w:r>
        <w:rPr>
          <w:rFonts w:cs="Times New Roman"/>
        </w:rPr>
        <w:t>Usage non précisé</w:t>
      </w:r>
      <w:r w:rsidR="00C51B81">
        <w:rPr>
          <w:rFonts w:cs="Times New Roman"/>
        </w:rPr>
        <w:t> :</w:t>
      </w:r>
    </w:p>
    <w:p w:rsidR="00684D4D" w:rsidRDefault="00684D4D" w:rsidP="00684D4D">
      <w:pPr>
        <w:pStyle w:val="Paragraphedeliste"/>
        <w:numPr>
          <w:ilvl w:val="0"/>
          <w:numId w:val="17"/>
        </w:numPr>
        <w:suppressAutoHyphens w:val="0"/>
        <w:spacing w:after="0" w:line="240" w:lineRule="auto"/>
        <w:jc w:val="both"/>
        <w:rPr>
          <w:rFonts w:cs="Times New Roman"/>
        </w:rPr>
      </w:pPr>
      <w:r w:rsidRPr="000375D7">
        <w:rPr>
          <w:rFonts w:cs="Times New Roman"/>
        </w:rPr>
        <w:t xml:space="preserve">Pomme </w:t>
      </w:r>
      <w:proofErr w:type="spellStart"/>
      <w:r w:rsidRPr="000375D7">
        <w:rPr>
          <w:rFonts w:cs="Times New Roman"/>
        </w:rPr>
        <w:t>Hecquet</w:t>
      </w:r>
      <w:proofErr w:type="spellEnd"/>
      <w:r w:rsidRPr="000375D7">
        <w:rPr>
          <w:rFonts w:cs="Times New Roman"/>
        </w:rPr>
        <w:t> »</w:t>
      </w:r>
      <w:r>
        <w:rPr>
          <w:rFonts w:cs="Times New Roman"/>
        </w:rPr>
        <w:t>.</w:t>
      </w:r>
    </w:p>
    <w:p w:rsidR="00684D4D" w:rsidRPr="00684D4D" w:rsidRDefault="00684D4D" w:rsidP="00684D4D">
      <w:pPr>
        <w:spacing w:after="0" w:line="240" w:lineRule="auto"/>
        <w:jc w:val="both"/>
        <w:rPr>
          <w:rFonts w:cs="Times New Roman"/>
        </w:rPr>
      </w:pPr>
    </w:p>
    <w:p w:rsidR="000375D7" w:rsidRDefault="000375D7" w:rsidP="000375D7">
      <w:pPr>
        <w:spacing w:after="0" w:line="240" w:lineRule="auto"/>
        <w:jc w:val="both"/>
        <w:rPr>
          <w:rFonts w:cs="Times New Roman"/>
        </w:rPr>
      </w:pPr>
    </w:p>
    <w:p w:rsidR="00D434C0" w:rsidRDefault="00D434C0" w:rsidP="00CF0DEE">
      <w:pPr>
        <w:spacing w:after="0" w:line="240" w:lineRule="auto"/>
        <w:jc w:val="both"/>
        <w:rPr>
          <w:rFonts w:cs="Times New Roman"/>
        </w:rPr>
      </w:pPr>
    </w:p>
    <w:p w:rsidR="00CF0DEE" w:rsidRDefault="00CF0DEE" w:rsidP="00CF0DEE">
      <w:pPr>
        <w:spacing w:after="0" w:line="240" w:lineRule="auto"/>
        <w:jc w:val="center"/>
        <w:rPr>
          <w:rFonts w:cs="Times New Roman"/>
        </w:rPr>
      </w:pPr>
      <w:r>
        <w:rPr>
          <w:rFonts w:cs="Times New Roman"/>
          <w:noProof/>
          <w:lang w:eastAsia="fr-FR"/>
        </w:rPr>
        <w:lastRenderedPageBreak/>
        <w:drawing>
          <wp:inline distT="0" distB="0" distL="0" distR="0" wp14:anchorId="62361B09" wp14:editId="50B81C42">
            <wp:extent cx="5080873" cy="344805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neterie - Breton Bonnard.jpg"/>
                    <pic:cNvPicPr/>
                  </pic:nvPicPr>
                  <pic:blipFill rotWithShape="1">
                    <a:blip r:embed="rId18" cstate="print">
                      <a:extLst>
                        <a:ext uri="{28A0092B-C50C-407E-A947-70E740481C1C}">
                          <a14:useLocalDpi xmlns:a14="http://schemas.microsoft.com/office/drawing/2010/main" val="0"/>
                        </a:ext>
                      </a:extLst>
                    </a:blip>
                    <a:srcRect l="18023" t="15158" r="21131" b="11433"/>
                    <a:stretch/>
                  </pic:blipFill>
                  <pic:spPr bwMode="auto">
                    <a:xfrm>
                      <a:off x="0" y="0"/>
                      <a:ext cx="5127502" cy="3479694"/>
                    </a:xfrm>
                    <a:prstGeom prst="rect">
                      <a:avLst/>
                    </a:prstGeom>
                    <a:ln>
                      <a:noFill/>
                    </a:ln>
                    <a:extLst>
                      <a:ext uri="{53640926-AAD7-44D8-BBD7-CCE9431645EC}">
                        <a14:shadowObscured xmlns:a14="http://schemas.microsoft.com/office/drawing/2010/main"/>
                      </a:ext>
                    </a:extLst>
                  </pic:spPr>
                </pic:pic>
              </a:graphicData>
            </a:graphic>
          </wp:inline>
        </w:drawing>
      </w:r>
    </w:p>
    <w:p w:rsidR="00CF0DEE" w:rsidRDefault="00CF0DEE" w:rsidP="00CF0DEE">
      <w:pPr>
        <w:spacing w:after="0" w:line="240" w:lineRule="auto"/>
        <w:jc w:val="center"/>
        <w:rPr>
          <w:rFonts w:cs="Times New Roman"/>
        </w:rPr>
      </w:pPr>
      <w:r w:rsidRPr="006E5A70">
        <w:rPr>
          <w:rFonts w:cs="Times New Roman"/>
          <w:b/>
        </w:rPr>
        <w:t>Illustration 6 :</w:t>
      </w:r>
      <w:r>
        <w:rPr>
          <w:rFonts w:cs="Times New Roman"/>
        </w:rPr>
        <w:t xml:space="preserve"> Description de la pomme  à cidre « </w:t>
      </w:r>
      <w:proofErr w:type="spellStart"/>
      <w:r>
        <w:rPr>
          <w:rFonts w:cs="Times New Roman"/>
        </w:rPr>
        <w:t>Panneterie</w:t>
      </w:r>
      <w:proofErr w:type="spellEnd"/>
      <w:r>
        <w:rPr>
          <w:rFonts w:cs="Times New Roman"/>
        </w:rPr>
        <w:t> » par Breton Bonnard en 1906.</w:t>
      </w:r>
    </w:p>
    <w:p w:rsidR="00DB4905" w:rsidRPr="00310979" w:rsidRDefault="00DB4905" w:rsidP="00CF0DEE">
      <w:pPr>
        <w:spacing w:after="0" w:line="240" w:lineRule="auto"/>
        <w:jc w:val="both"/>
        <w:rPr>
          <w:rFonts w:cs="Times New Roman"/>
        </w:rPr>
      </w:pPr>
    </w:p>
    <w:p w:rsidR="00CF0DEE" w:rsidRPr="00983935" w:rsidRDefault="00CF0DEE" w:rsidP="003F2B21">
      <w:pPr>
        <w:pStyle w:val="Titre4"/>
        <w:jc w:val="both"/>
      </w:pPr>
      <w:r>
        <w:t>Variétés paysannes de pommes</w:t>
      </w:r>
      <w:r w:rsidRPr="00733652">
        <w:t xml:space="preserve"> </w:t>
      </w:r>
      <w:r>
        <w:t>emblématiques</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Parmi tant de variétés, nous pouvons citer les plus emblématiques :</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 xml:space="preserve">Les premières sont des variétés en collection du CRRG et validées sur le plan pomologique : </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Antoinette</w:t>
      </w:r>
      <w:r>
        <w:rPr>
          <w:rFonts w:cs="Times New Roman"/>
        </w:rPr>
        <w:t> »</w:t>
      </w:r>
      <w:r w:rsidR="008162C2">
        <w:rPr>
          <w:rFonts w:cs="Times New Roman"/>
        </w:rPr>
        <w:t xml:space="preserve"> (à cidre)</w:t>
      </w:r>
      <w:r>
        <w:rPr>
          <w:rFonts w:cs="Times New Roman"/>
        </w:rPr>
        <w:t>.</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Armagnac</w:t>
      </w:r>
      <w:r>
        <w:rPr>
          <w:rFonts w:cs="Times New Roman"/>
        </w:rPr>
        <w:t> »</w:t>
      </w:r>
      <w:r w:rsidR="008162C2">
        <w:rPr>
          <w:rFonts w:cs="Times New Roman"/>
        </w:rPr>
        <w:t xml:space="preserve"> (à cidre)</w:t>
      </w:r>
      <w:r>
        <w:rPr>
          <w:rFonts w:cs="Times New Roman"/>
        </w:rPr>
        <w:t>.</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Baguette violette</w:t>
      </w:r>
      <w:r>
        <w:rPr>
          <w:rFonts w:cs="Times New Roman"/>
        </w:rPr>
        <w:t> ».</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proofErr w:type="spellStart"/>
      <w:r w:rsidRPr="003C799F">
        <w:rPr>
          <w:rFonts w:cs="Times New Roman"/>
        </w:rPr>
        <w:t>Colapuis</w:t>
      </w:r>
      <w:proofErr w:type="spellEnd"/>
      <w:r>
        <w:rPr>
          <w:rFonts w:cs="Times New Roman"/>
        </w:rPr>
        <w:t> ».</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Bon ente de Vervins</w:t>
      </w:r>
      <w:r>
        <w:rPr>
          <w:rFonts w:cs="Times New Roman"/>
        </w:rPr>
        <w:t> ».</w:t>
      </w:r>
    </w:p>
    <w:p w:rsidR="00CF0DEE"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Margaux</w:t>
      </w:r>
      <w:r>
        <w:rPr>
          <w:rFonts w:cs="Times New Roman"/>
        </w:rPr>
        <w:t> ».</w:t>
      </w:r>
    </w:p>
    <w:p w:rsidR="00CF0DEE" w:rsidRPr="003C799F" w:rsidRDefault="00CF0DEE" w:rsidP="003F2B21">
      <w:pPr>
        <w:pStyle w:val="Paragraphedeliste"/>
        <w:numPr>
          <w:ilvl w:val="0"/>
          <w:numId w:val="18"/>
        </w:numPr>
        <w:suppressAutoHyphens w:val="0"/>
        <w:spacing w:after="0" w:line="240" w:lineRule="auto"/>
        <w:jc w:val="both"/>
        <w:rPr>
          <w:rFonts w:cs="Times New Roman"/>
        </w:rPr>
      </w:pPr>
      <w:r>
        <w:rPr>
          <w:rFonts w:cs="Times New Roman"/>
        </w:rPr>
        <w:t>« </w:t>
      </w:r>
      <w:r w:rsidRPr="003C799F">
        <w:rPr>
          <w:rFonts w:cs="Times New Roman"/>
        </w:rPr>
        <w:t>Marie Doudou</w:t>
      </w:r>
      <w:r>
        <w:rPr>
          <w:rFonts w:cs="Times New Roman"/>
        </w:rPr>
        <w:t> »</w:t>
      </w:r>
      <w:r w:rsidRPr="003C799F">
        <w:rPr>
          <w:rFonts w:cs="Times New Roman"/>
        </w:rPr>
        <w:t>.</w:t>
      </w:r>
    </w:p>
    <w:p w:rsidR="008C276D" w:rsidRDefault="008C276D"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 xml:space="preserve">D’autres ont été récemment introduites dans la pépinière du CRRG : </w:t>
      </w:r>
    </w:p>
    <w:p w:rsidR="00CF0DEE" w:rsidRDefault="00CF0DEE" w:rsidP="003F2B21">
      <w:pPr>
        <w:pStyle w:val="Paragraphedeliste"/>
        <w:numPr>
          <w:ilvl w:val="0"/>
          <w:numId w:val="19"/>
        </w:numPr>
        <w:suppressAutoHyphens w:val="0"/>
        <w:spacing w:after="0" w:line="240" w:lineRule="auto"/>
        <w:jc w:val="both"/>
        <w:rPr>
          <w:rFonts w:cs="Times New Roman"/>
        </w:rPr>
      </w:pPr>
      <w:r>
        <w:rPr>
          <w:rFonts w:cs="Times New Roman"/>
        </w:rPr>
        <w:t>« </w:t>
      </w:r>
      <w:r w:rsidRPr="00BE18B7">
        <w:rPr>
          <w:rFonts w:cs="Times New Roman"/>
        </w:rPr>
        <w:t>De Luc</w:t>
      </w:r>
      <w:r>
        <w:rPr>
          <w:rFonts w:cs="Times New Roman"/>
        </w:rPr>
        <w:t> ».</w:t>
      </w:r>
    </w:p>
    <w:p w:rsidR="00CF0DEE" w:rsidRDefault="00CF0DEE" w:rsidP="003F2B21">
      <w:pPr>
        <w:pStyle w:val="Paragraphedeliste"/>
        <w:numPr>
          <w:ilvl w:val="0"/>
          <w:numId w:val="19"/>
        </w:numPr>
        <w:suppressAutoHyphens w:val="0"/>
        <w:spacing w:after="0" w:line="240" w:lineRule="auto"/>
        <w:jc w:val="both"/>
        <w:rPr>
          <w:rFonts w:cs="Times New Roman"/>
        </w:rPr>
      </w:pPr>
      <w:r>
        <w:rPr>
          <w:rFonts w:cs="Times New Roman"/>
        </w:rPr>
        <w:t>« </w:t>
      </w:r>
      <w:r w:rsidRPr="00BE18B7">
        <w:rPr>
          <w:rFonts w:cs="Times New Roman"/>
        </w:rPr>
        <w:t>De salé</w:t>
      </w:r>
      <w:r>
        <w:rPr>
          <w:rFonts w:cs="Times New Roman"/>
        </w:rPr>
        <w:t> ».</w:t>
      </w:r>
    </w:p>
    <w:p w:rsidR="00CF0DEE" w:rsidRPr="00BE18B7" w:rsidRDefault="00CF0DEE" w:rsidP="003F2B21">
      <w:pPr>
        <w:pStyle w:val="Paragraphedeliste"/>
        <w:numPr>
          <w:ilvl w:val="0"/>
          <w:numId w:val="19"/>
        </w:numPr>
        <w:suppressAutoHyphens w:val="0"/>
        <w:spacing w:after="0" w:line="240" w:lineRule="auto"/>
        <w:jc w:val="both"/>
        <w:rPr>
          <w:rFonts w:cs="Times New Roman"/>
        </w:rPr>
      </w:pPr>
      <w:r>
        <w:rPr>
          <w:rFonts w:cs="Times New Roman"/>
        </w:rPr>
        <w:t>« </w:t>
      </w:r>
      <w:proofErr w:type="spellStart"/>
      <w:r w:rsidRPr="00BE18B7">
        <w:rPr>
          <w:rFonts w:cs="Times New Roman"/>
        </w:rPr>
        <w:t>Faufleuri</w:t>
      </w:r>
      <w:proofErr w:type="spellEnd"/>
      <w:r>
        <w:rPr>
          <w:rFonts w:cs="Times New Roman"/>
        </w:rPr>
        <w:t> ».</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Pour 7 variétés paysannes décrites dans le cahier régional des « Fruits de Picardie, également introduites dans la pépinière du CRRG, aucune nouvelle trace bibliographique n’a été trouvée :</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Aimée Rabin</w:t>
      </w:r>
      <w:r>
        <w:rPr>
          <w:rFonts w:cs="Times New Roman"/>
        </w:rPr>
        <w:t> »</w:t>
      </w:r>
      <w:r w:rsidRPr="00BE18B7">
        <w:rPr>
          <w:rFonts w:cs="Times New Roman"/>
        </w:rPr>
        <w:t>, identique à Curé de Bray d’après les analyses de génotypage.</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 xml:space="preserve">Belle de </w:t>
      </w:r>
      <w:proofErr w:type="spellStart"/>
      <w:r w:rsidRPr="00BE18B7">
        <w:rPr>
          <w:rFonts w:cs="Times New Roman"/>
        </w:rPr>
        <w:t>Pissy</w:t>
      </w:r>
      <w:proofErr w:type="spellEnd"/>
      <w:r>
        <w:rPr>
          <w:rFonts w:cs="Times New Roman"/>
        </w:rPr>
        <w:t> »</w:t>
      </w:r>
      <w:r w:rsidRPr="00BE18B7">
        <w:rPr>
          <w:rFonts w:cs="Times New Roman"/>
        </w:rPr>
        <w:t>, unique d’après les analyses de génotypage</w:t>
      </w:r>
      <w:r>
        <w:rPr>
          <w:rFonts w:cs="Times New Roman"/>
        </w:rPr>
        <w:t>.</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 xml:space="preserve">Reinette </w:t>
      </w:r>
      <w:proofErr w:type="spellStart"/>
      <w:r w:rsidRPr="00BE18B7">
        <w:rPr>
          <w:rFonts w:cs="Times New Roman"/>
        </w:rPr>
        <w:t>Abry</w:t>
      </w:r>
      <w:proofErr w:type="spellEnd"/>
      <w:r>
        <w:rPr>
          <w:rFonts w:cs="Times New Roman"/>
        </w:rPr>
        <w:t> », identique à « </w:t>
      </w:r>
      <w:r w:rsidRPr="00BE18B7">
        <w:rPr>
          <w:rFonts w:cs="Times New Roman"/>
        </w:rPr>
        <w:t>Dame Jeanne</w:t>
      </w:r>
      <w:r>
        <w:rPr>
          <w:rFonts w:cs="Times New Roman"/>
        </w:rPr>
        <w:t> »</w:t>
      </w:r>
      <w:r w:rsidRPr="00BE18B7">
        <w:rPr>
          <w:rFonts w:cs="Times New Roman"/>
        </w:rPr>
        <w:t xml:space="preserve"> en Bretagne d’après les analyses de génotypage</w:t>
      </w:r>
      <w:r>
        <w:rPr>
          <w:rFonts w:cs="Times New Roman"/>
        </w:rPr>
        <w:t>.</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 xml:space="preserve">Reinette </w:t>
      </w:r>
      <w:proofErr w:type="spellStart"/>
      <w:r w:rsidRPr="00BE18B7">
        <w:rPr>
          <w:rFonts w:cs="Times New Roman"/>
        </w:rPr>
        <w:t>Fardel</w:t>
      </w:r>
      <w:proofErr w:type="spellEnd"/>
      <w:r>
        <w:rPr>
          <w:rFonts w:cs="Times New Roman"/>
        </w:rPr>
        <w:t> »</w:t>
      </w:r>
      <w:r w:rsidRPr="00BE18B7">
        <w:rPr>
          <w:rFonts w:cs="Times New Roman"/>
        </w:rPr>
        <w:t>, unique d’après les analyses de génotypage</w:t>
      </w:r>
      <w:r>
        <w:rPr>
          <w:rFonts w:cs="Times New Roman"/>
        </w:rPr>
        <w:t>.</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 xml:space="preserve">Reinette </w:t>
      </w:r>
      <w:proofErr w:type="spellStart"/>
      <w:r w:rsidRPr="00BE18B7">
        <w:rPr>
          <w:rFonts w:cs="Times New Roman"/>
        </w:rPr>
        <w:t>Jampi</w:t>
      </w:r>
      <w:proofErr w:type="spellEnd"/>
      <w:r>
        <w:rPr>
          <w:rFonts w:cs="Times New Roman"/>
        </w:rPr>
        <w:t> ».</w:t>
      </w:r>
    </w:p>
    <w:p w:rsidR="00CF0DEE" w:rsidRDefault="00CF0DEE" w:rsidP="003F2B21">
      <w:pPr>
        <w:pStyle w:val="Paragraphedeliste"/>
        <w:numPr>
          <w:ilvl w:val="0"/>
          <w:numId w:val="20"/>
        </w:numPr>
        <w:suppressAutoHyphens w:val="0"/>
        <w:spacing w:after="0" w:line="240" w:lineRule="auto"/>
        <w:jc w:val="both"/>
        <w:rPr>
          <w:rFonts w:cs="Times New Roman"/>
        </w:rPr>
      </w:pPr>
      <w:r>
        <w:rPr>
          <w:rFonts w:cs="Times New Roman"/>
        </w:rPr>
        <w:t>« </w:t>
      </w:r>
      <w:r w:rsidRPr="00BE18B7">
        <w:rPr>
          <w:rFonts w:cs="Times New Roman"/>
        </w:rPr>
        <w:t>Reinette Mariette</w:t>
      </w:r>
      <w:r>
        <w:rPr>
          <w:rFonts w:cs="Times New Roman"/>
        </w:rPr>
        <w:t> ».</w:t>
      </w:r>
    </w:p>
    <w:p w:rsidR="00CF0DEE" w:rsidRPr="00BE18B7" w:rsidRDefault="00CF0DEE" w:rsidP="003F2B21">
      <w:pPr>
        <w:pStyle w:val="Paragraphedeliste"/>
        <w:numPr>
          <w:ilvl w:val="0"/>
          <w:numId w:val="20"/>
        </w:numPr>
        <w:suppressAutoHyphens w:val="0"/>
        <w:spacing w:after="0" w:line="240" w:lineRule="auto"/>
        <w:jc w:val="both"/>
        <w:rPr>
          <w:rFonts w:cs="Times New Roman"/>
        </w:rPr>
      </w:pPr>
      <w:r>
        <w:rPr>
          <w:rFonts w:cs="Times New Roman"/>
        </w:rPr>
        <w:t>« Tête de chat ».</w:t>
      </w:r>
    </w:p>
    <w:p w:rsidR="00CF0DEE" w:rsidRDefault="00CF0DEE" w:rsidP="00CF0DEE">
      <w:pPr>
        <w:spacing w:after="0" w:line="240" w:lineRule="auto"/>
        <w:jc w:val="both"/>
        <w:rPr>
          <w:rFonts w:cs="Times New Roman"/>
        </w:rPr>
      </w:pPr>
      <w:r>
        <w:rPr>
          <w:rFonts w:cs="Times New Roman"/>
        </w:rPr>
        <w:lastRenderedPageBreak/>
        <w:t>P</w:t>
      </w:r>
      <w:r w:rsidR="000375D7">
        <w:rPr>
          <w:rFonts w:cs="Times New Roman"/>
        </w:rPr>
        <w:t>a</w:t>
      </w:r>
      <w:r>
        <w:rPr>
          <w:rFonts w:cs="Times New Roman"/>
        </w:rPr>
        <w:t xml:space="preserve">rmi les 7 variétés localement cultivées autour d’Amiens citées par </w:t>
      </w:r>
      <w:proofErr w:type="spellStart"/>
      <w:r>
        <w:rPr>
          <w:rFonts w:cs="Times New Roman"/>
        </w:rPr>
        <w:t>Thilliers</w:t>
      </w:r>
      <w:proofErr w:type="spellEnd"/>
      <w:r>
        <w:rPr>
          <w:rFonts w:cs="Times New Roman"/>
        </w:rPr>
        <w:t xml:space="preserve"> </w:t>
      </w:r>
      <w:proofErr w:type="spellStart"/>
      <w:r>
        <w:rPr>
          <w:rFonts w:cs="Times New Roman"/>
        </w:rPr>
        <w:t>Aloux</w:t>
      </w:r>
      <w:proofErr w:type="spellEnd"/>
      <w:r>
        <w:rPr>
          <w:rFonts w:cs="Times New Roman"/>
        </w:rPr>
        <w:t xml:space="preserve"> en 1863 :</w:t>
      </w:r>
    </w:p>
    <w:p w:rsidR="00CF0DEE" w:rsidRDefault="00CF0DEE" w:rsidP="00CF0DEE">
      <w:pPr>
        <w:pStyle w:val="Paragraphedeliste"/>
        <w:numPr>
          <w:ilvl w:val="0"/>
          <w:numId w:val="22"/>
        </w:numPr>
        <w:suppressAutoHyphens w:val="0"/>
        <w:spacing w:after="0" w:line="240" w:lineRule="auto"/>
        <w:jc w:val="both"/>
        <w:rPr>
          <w:rFonts w:cs="Times New Roman"/>
        </w:rPr>
      </w:pPr>
      <w:r>
        <w:rPr>
          <w:rFonts w:cs="Times New Roman"/>
        </w:rPr>
        <w:t>« </w:t>
      </w:r>
      <w:proofErr w:type="spellStart"/>
      <w:r w:rsidRPr="00CC66F7">
        <w:rPr>
          <w:rFonts w:cs="Times New Roman"/>
        </w:rPr>
        <w:t>Verdin</w:t>
      </w:r>
      <w:proofErr w:type="spellEnd"/>
      <w:r w:rsidRPr="00CC66F7">
        <w:rPr>
          <w:rFonts w:cs="Times New Roman"/>
        </w:rPr>
        <w:t xml:space="preserve"> d’été</w:t>
      </w:r>
      <w:r>
        <w:rPr>
          <w:rFonts w:cs="Times New Roman"/>
        </w:rPr>
        <w:t> »</w:t>
      </w:r>
      <w:r w:rsidRPr="00CC66F7">
        <w:rPr>
          <w:rFonts w:cs="Times New Roman"/>
        </w:rPr>
        <w:t xml:space="preserve"> et la </w:t>
      </w:r>
      <w:r>
        <w:rPr>
          <w:rFonts w:cs="Times New Roman"/>
        </w:rPr>
        <w:t>« </w:t>
      </w:r>
      <w:proofErr w:type="spellStart"/>
      <w:r w:rsidRPr="00CC66F7">
        <w:rPr>
          <w:rFonts w:cs="Times New Roman"/>
        </w:rPr>
        <w:t>Verdin</w:t>
      </w:r>
      <w:proofErr w:type="spellEnd"/>
      <w:r w:rsidRPr="00CC66F7">
        <w:rPr>
          <w:rFonts w:cs="Times New Roman"/>
        </w:rPr>
        <w:t xml:space="preserve"> d’hiver »</w:t>
      </w:r>
      <w:r>
        <w:rPr>
          <w:rFonts w:cs="Times New Roman"/>
        </w:rPr>
        <w:t> : il est possible que ces deux variétés soient conservées</w:t>
      </w:r>
      <w:r w:rsidRPr="00CC66F7">
        <w:rPr>
          <w:rFonts w:cs="Times New Roman"/>
        </w:rPr>
        <w:t xml:space="preserve"> par le CRRG sous le nom de </w:t>
      </w:r>
      <w:r>
        <w:rPr>
          <w:rFonts w:cs="Times New Roman"/>
        </w:rPr>
        <w:t>« </w:t>
      </w:r>
      <w:proofErr w:type="spellStart"/>
      <w:r w:rsidRPr="00CC66F7">
        <w:rPr>
          <w:rFonts w:cs="Times New Roman"/>
        </w:rPr>
        <w:t>Verdin</w:t>
      </w:r>
      <w:proofErr w:type="spellEnd"/>
      <w:r w:rsidRPr="00CC66F7">
        <w:rPr>
          <w:rFonts w:cs="Times New Roman"/>
        </w:rPr>
        <w:t xml:space="preserve"> d’automne</w:t>
      </w:r>
      <w:r>
        <w:rPr>
          <w:rFonts w:cs="Times New Roman"/>
        </w:rPr>
        <w:t> »</w:t>
      </w:r>
      <w:r w:rsidRPr="00CC66F7">
        <w:rPr>
          <w:rFonts w:cs="Times New Roman"/>
        </w:rPr>
        <w:t xml:space="preserve"> et </w:t>
      </w:r>
      <w:r>
        <w:rPr>
          <w:rFonts w:cs="Times New Roman"/>
        </w:rPr>
        <w:t>« </w:t>
      </w:r>
      <w:proofErr w:type="spellStart"/>
      <w:r w:rsidRPr="00CC66F7">
        <w:rPr>
          <w:rFonts w:cs="Times New Roman"/>
        </w:rPr>
        <w:t>Verdin</w:t>
      </w:r>
      <w:proofErr w:type="spellEnd"/>
      <w:r w:rsidRPr="00CC66F7">
        <w:rPr>
          <w:rFonts w:cs="Times New Roman"/>
        </w:rPr>
        <w:t xml:space="preserve"> d’hiver</w:t>
      </w:r>
      <w:r>
        <w:rPr>
          <w:rFonts w:cs="Times New Roman"/>
        </w:rPr>
        <w:t> »</w:t>
      </w:r>
      <w:r w:rsidRPr="00CC66F7">
        <w:rPr>
          <w:rFonts w:cs="Times New Roman"/>
        </w:rPr>
        <w:t>.</w:t>
      </w:r>
    </w:p>
    <w:p w:rsidR="00CF0DEE" w:rsidRDefault="00CF0DEE" w:rsidP="00CF0DEE">
      <w:pPr>
        <w:pStyle w:val="Paragraphedeliste"/>
        <w:numPr>
          <w:ilvl w:val="0"/>
          <w:numId w:val="22"/>
        </w:numPr>
        <w:suppressAutoHyphens w:val="0"/>
        <w:spacing w:after="0" w:line="240" w:lineRule="auto"/>
        <w:jc w:val="both"/>
        <w:rPr>
          <w:rFonts w:cs="Times New Roman"/>
        </w:rPr>
      </w:pPr>
      <w:r w:rsidRPr="00CC66F7">
        <w:rPr>
          <w:rFonts w:cs="Times New Roman"/>
        </w:rPr>
        <w:t>Aucune accession n’est en collection « Pomme neige », « </w:t>
      </w:r>
      <w:proofErr w:type="spellStart"/>
      <w:r w:rsidRPr="00CC66F7">
        <w:rPr>
          <w:rFonts w:cs="Times New Roman"/>
        </w:rPr>
        <w:t>Quenepin</w:t>
      </w:r>
      <w:proofErr w:type="spellEnd"/>
      <w:r w:rsidRPr="00CC66F7">
        <w:rPr>
          <w:rFonts w:cs="Times New Roman"/>
        </w:rPr>
        <w:t> », « Quesnel »</w:t>
      </w:r>
      <w:r>
        <w:rPr>
          <w:rFonts w:cs="Times New Roman"/>
        </w:rPr>
        <w:t>.</w:t>
      </w:r>
      <w:r w:rsidRPr="00F1305A">
        <w:rPr>
          <w:rFonts w:cs="Times New Roman"/>
        </w:rPr>
        <w:t xml:space="preserve"> </w:t>
      </w:r>
      <w:r>
        <w:rPr>
          <w:rFonts w:cs="Times New Roman"/>
        </w:rPr>
        <w:t>Pour la variété</w:t>
      </w:r>
      <w:r w:rsidRPr="00CC66F7">
        <w:rPr>
          <w:rFonts w:cs="Times New Roman"/>
        </w:rPr>
        <w:t xml:space="preserve"> « </w:t>
      </w:r>
      <w:proofErr w:type="spellStart"/>
      <w:r w:rsidRPr="00CC66F7">
        <w:rPr>
          <w:rFonts w:cs="Times New Roman"/>
        </w:rPr>
        <w:t>Cucousu</w:t>
      </w:r>
      <w:proofErr w:type="spellEnd"/>
      <w:r w:rsidRPr="00CC66F7">
        <w:rPr>
          <w:rFonts w:cs="Times New Roman"/>
        </w:rPr>
        <w:t xml:space="preserve"> », </w:t>
      </w:r>
      <w:r>
        <w:rPr>
          <w:rFonts w:cs="Times New Roman"/>
        </w:rPr>
        <w:t>nous trouvons également 7 références sous l’orthographe « Cu-cousu » ou « Cu cousu » dans des bulletins de 1862 de la société horticole de Picardie (pages 69 à 72). Pour la variété « Pomme Glace », nous trouvons également 5 autres références dans les mêmes bulletins.</w:t>
      </w:r>
    </w:p>
    <w:p w:rsidR="00CF0DEE" w:rsidRPr="00CC66F7" w:rsidRDefault="00CF0DEE" w:rsidP="00CF0DEE">
      <w:pPr>
        <w:pStyle w:val="Paragraphedeliste"/>
        <w:numPr>
          <w:ilvl w:val="0"/>
          <w:numId w:val="22"/>
        </w:numPr>
        <w:suppressAutoHyphens w:val="0"/>
        <w:spacing w:after="0" w:line="240" w:lineRule="auto"/>
        <w:jc w:val="both"/>
        <w:rPr>
          <w:rFonts w:cs="Times New Roman"/>
        </w:rPr>
      </w:pPr>
      <w:r w:rsidRPr="00CC66F7">
        <w:rPr>
          <w:rFonts w:cs="Times New Roman"/>
        </w:rPr>
        <w:t>« Reinette blanche hâtive »</w:t>
      </w:r>
      <w:r>
        <w:rPr>
          <w:rFonts w:cs="Times New Roman"/>
        </w:rPr>
        <w:t> :</w:t>
      </w:r>
      <w:r w:rsidRPr="00CC66F7">
        <w:rPr>
          <w:rFonts w:cs="Times New Roman"/>
        </w:rPr>
        <w:t xml:space="preserve"> </w:t>
      </w:r>
      <w:r>
        <w:rPr>
          <w:rFonts w:cs="Times New Roman"/>
        </w:rPr>
        <w:t>Le CRRG conserve plusieurs Reinette hâtive.</w:t>
      </w:r>
    </w:p>
    <w:p w:rsidR="008A51A1" w:rsidRDefault="008A51A1" w:rsidP="008A51A1">
      <w:pPr>
        <w:spacing w:after="0"/>
      </w:pPr>
    </w:p>
    <w:p w:rsidR="008A51A1" w:rsidRDefault="008A51A1" w:rsidP="008A51A1">
      <w:pPr>
        <w:spacing w:after="0"/>
      </w:pPr>
    </w:p>
    <w:p w:rsidR="00CF0DEE" w:rsidRPr="001F3084" w:rsidRDefault="00CF0DEE" w:rsidP="008A51A1">
      <w:pPr>
        <w:pStyle w:val="Titre4"/>
        <w:spacing w:before="0"/>
      </w:pPr>
      <w:r>
        <w:t>Variétés d’obtenteur de p</w:t>
      </w:r>
      <w:r w:rsidRPr="001F3084">
        <w:t>oires</w:t>
      </w:r>
    </w:p>
    <w:p w:rsidR="00CF0DEE" w:rsidRDefault="00CF0DEE" w:rsidP="008A51A1">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Parmi les 1060 références, 17 sont des références de variétés d’obtenteurs, correspondant à 9 variétés.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 xml:space="preserve">Les 3 premières sont des variétés en collection du CRRG et validées sur le plan pomologique : </w:t>
      </w:r>
    </w:p>
    <w:p w:rsidR="00CF0DEE" w:rsidRDefault="00CF0DEE" w:rsidP="00CF0DEE">
      <w:pPr>
        <w:pStyle w:val="Paragraphedeliste"/>
        <w:numPr>
          <w:ilvl w:val="0"/>
          <w:numId w:val="10"/>
        </w:numPr>
        <w:suppressAutoHyphens w:val="0"/>
        <w:spacing w:after="0" w:line="240" w:lineRule="auto"/>
        <w:jc w:val="both"/>
        <w:rPr>
          <w:rFonts w:cs="Times New Roman"/>
        </w:rPr>
      </w:pPr>
      <w:r>
        <w:rPr>
          <w:rFonts w:cs="Times New Roman"/>
        </w:rPr>
        <w:t>« </w:t>
      </w:r>
      <w:proofErr w:type="spellStart"/>
      <w:r w:rsidRPr="00FB0E3E">
        <w:rPr>
          <w:rFonts w:cs="Times New Roman"/>
        </w:rPr>
        <w:t>Bergamotte</w:t>
      </w:r>
      <w:proofErr w:type="spellEnd"/>
      <w:r w:rsidRPr="00FB0E3E">
        <w:rPr>
          <w:rFonts w:cs="Times New Roman"/>
        </w:rPr>
        <w:t xml:space="preserve"> </w:t>
      </w:r>
      <w:proofErr w:type="spellStart"/>
      <w:r w:rsidRPr="00FB0E3E">
        <w:rPr>
          <w:rFonts w:cs="Times New Roman"/>
        </w:rPr>
        <w:t>Philippot</w:t>
      </w:r>
      <w:proofErr w:type="spellEnd"/>
      <w:r>
        <w:rPr>
          <w:rFonts w:cs="Times New Roman"/>
        </w:rPr>
        <w:t> »</w:t>
      </w:r>
      <w:r w:rsidRPr="00FB0E3E">
        <w:rPr>
          <w:rFonts w:cs="Times New Roman"/>
        </w:rPr>
        <w:t xml:space="preserve"> (ou </w:t>
      </w:r>
      <w:r>
        <w:rPr>
          <w:rFonts w:cs="Times New Roman"/>
        </w:rPr>
        <w:t>« </w:t>
      </w:r>
      <w:r w:rsidRPr="00FB0E3E">
        <w:rPr>
          <w:rFonts w:cs="Times New Roman"/>
        </w:rPr>
        <w:t>Délices d’hiver</w:t>
      </w:r>
      <w:r>
        <w:rPr>
          <w:rFonts w:cs="Times New Roman"/>
        </w:rPr>
        <w:t> »</w:t>
      </w:r>
      <w:r w:rsidRPr="00FB0E3E">
        <w:rPr>
          <w:rFonts w:cs="Times New Roman"/>
        </w:rPr>
        <w:t>)</w:t>
      </w:r>
      <w:r>
        <w:rPr>
          <w:rFonts w:cs="Times New Roman"/>
        </w:rPr>
        <w:t>.</w:t>
      </w:r>
    </w:p>
    <w:p w:rsidR="00CF0DEE" w:rsidRPr="00FB0E3E" w:rsidRDefault="00CF0DEE" w:rsidP="00CF0DEE">
      <w:pPr>
        <w:pStyle w:val="Paragraphedeliste"/>
        <w:numPr>
          <w:ilvl w:val="0"/>
          <w:numId w:val="10"/>
        </w:numPr>
        <w:suppressAutoHyphens w:val="0"/>
        <w:spacing w:after="0" w:line="240" w:lineRule="auto"/>
        <w:jc w:val="both"/>
        <w:rPr>
          <w:rFonts w:cs="Times New Roman"/>
        </w:rPr>
      </w:pPr>
      <w:r>
        <w:rPr>
          <w:rFonts w:cs="Times New Roman"/>
        </w:rPr>
        <w:t>« </w:t>
      </w:r>
      <w:proofErr w:type="spellStart"/>
      <w:r>
        <w:rPr>
          <w:rFonts w:cs="Times New Roman"/>
        </w:rPr>
        <w:t>Bési</w:t>
      </w:r>
      <w:proofErr w:type="spellEnd"/>
      <w:r>
        <w:rPr>
          <w:rFonts w:cs="Times New Roman"/>
        </w:rPr>
        <w:t xml:space="preserve"> de Chau</w:t>
      </w:r>
      <w:r w:rsidRPr="00FB0E3E">
        <w:rPr>
          <w:rFonts w:cs="Times New Roman"/>
        </w:rPr>
        <w:t>montel</w:t>
      </w:r>
      <w:r>
        <w:rPr>
          <w:rFonts w:cs="Times New Roman"/>
        </w:rPr>
        <w:t> »</w:t>
      </w:r>
      <w:r w:rsidRPr="00FB0E3E">
        <w:rPr>
          <w:rFonts w:cs="Times New Roman"/>
        </w:rPr>
        <w:t>. Le CRR</w:t>
      </w:r>
      <w:r>
        <w:rPr>
          <w:rFonts w:cs="Times New Roman"/>
        </w:rPr>
        <w:t>G</w:t>
      </w:r>
      <w:r w:rsidRPr="00FB0E3E">
        <w:rPr>
          <w:rFonts w:cs="Times New Roman"/>
        </w:rPr>
        <w:t xml:space="preserve"> avait une accession fausse, le </w:t>
      </w:r>
      <w:r w:rsidR="00001BB5">
        <w:rPr>
          <w:rFonts w:cs="Times New Roman"/>
        </w:rPr>
        <w:t>Centre wallon de recherches agronomiques (</w:t>
      </w:r>
      <w:r w:rsidRPr="00FB0E3E">
        <w:rPr>
          <w:rFonts w:cs="Times New Roman"/>
        </w:rPr>
        <w:t>CRAW</w:t>
      </w:r>
      <w:r w:rsidR="00001BB5">
        <w:rPr>
          <w:rFonts w:cs="Times New Roman"/>
        </w:rPr>
        <w:t>)</w:t>
      </w:r>
      <w:r w:rsidRPr="00FB0E3E">
        <w:rPr>
          <w:rFonts w:cs="Times New Roman"/>
        </w:rPr>
        <w:t xml:space="preserve"> lui a transmis en 2018 un clo</w:t>
      </w:r>
      <w:r w:rsidR="00D04B09">
        <w:rPr>
          <w:rFonts w:cs="Times New Roman"/>
        </w:rPr>
        <w:t>ne validé</w:t>
      </w:r>
      <w:r>
        <w:rPr>
          <w:rFonts w:cs="Times New Roman"/>
        </w:rPr>
        <w:t xml:space="preserve"> lors d’une journée pomologique en novembre 2017.</w:t>
      </w:r>
    </w:p>
    <w:p w:rsidR="00CF0DEE" w:rsidRDefault="00CF0DEE" w:rsidP="00CF0DEE">
      <w:pPr>
        <w:pStyle w:val="Paragraphedeliste"/>
        <w:numPr>
          <w:ilvl w:val="0"/>
          <w:numId w:val="10"/>
        </w:numPr>
        <w:suppressAutoHyphens w:val="0"/>
        <w:spacing w:after="0" w:line="240" w:lineRule="auto"/>
        <w:jc w:val="both"/>
        <w:rPr>
          <w:rFonts w:cs="Times New Roman"/>
        </w:rPr>
      </w:pPr>
      <w:r>
        <w:rPr>
          <w:rFonts w:cs="Times New Roman"/>
        </w:rPr>
        <w:t>« </w:t>
      </w:r>
      <w:r w:rsidRPr="00FB0E3E">
        <w:rPr>
          <w:rFonts w:cs="Times New Roman"/>
        </w:rPr>
        <w:t>Duchesse de Mouchy</w:t>
      </w:r>
      <w:r>
        <w:rPr>
          <w:rFonts w:cs="Times New Roman"/>
        </w:rPr>
        <w:t> ».</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Pour les 4 autres, leur nom est absent des listes variétés des collections du CRRG :</w:t>
      </w:r>
    </w:p>
    <w:p w:rsidR="00CF0DEE" w:rsidRDefault="00CF0DEE" w:rsidP="00CF0DEE">
      <w:pPr>
        <w:pStyle w:val="Paragraphedeliste"/>
        <w:numPr>
          <w:ilvl w:val="0"/>
          <w:numId w:val="12"/>
        </w:numPr>
        <w:suppressAutoHyphens w:val="0"/>
        <w:spacing w:after="0" w:line="240" w:lineRule="auto"/>
        <w:jc w:val="both"/>
        <w:rPr>
          <w:rFonts w:cs="Times New Roman"/>
        </w:rPr>
      </w:pPr>
      <w:r>
        <w:rPr>
          <w:rFonts w:cs="Times New Roman"/>
        </w:rPr>
        <w:t>« </w:t>
      </w:r>
      <w:r w:rsidRPr="00C363C6">
        <w:rPr>
          <w:rFonts w:cs="Times New Roman"/>
        </w:rPr>
        <w:t>Beurré de Mortefontaine</w:t>
      </w:r>
      <w:r>
        <w:rPr>
          <w:rFonts w:cs="Times New Roman"/>
        </w:rPr>
        <w:t> ».</w:t>
      </w:r>
    </w:p>
    <w:p w:rsidR="00CF0DEE" w:rsidRDefault="00CF0DEE" w:rsidP="00CF0DEE">
      <w:pPr>
        <w:pStyle w:val="Paragraphedeliste"/>
        <w:numPr>
          <w:ilvl w:val="0"/>
          <w:numId w:val="12"/>
        </w:numPr>
        <w:suppressAutoHyphens w:val="0"/>
        <w:spacing w:after="0" w:line="240" w:lineRule="auto"/>
        <w:jc w:val="both"/>
        <w:rPr>
          <w:rFonts w:cs="Times New Roman"/>
        </w:rPr>
      </w:pPr>
      <w:r>
        <w:rPr>
          <w:rFonts w:cs="Times New Roman"/>
        </w:rPr>
        <w:t>« </w:t>
      </w:r>
      <w:r w:rsidRPr="002A42D4">
        <w:rPr>
          <w:rFonts w:cs="Times New Roman"/>
        </w:rPr>
        <w:t xml:space="preserve">Beurré </w:t>
      </w:r>
      <w:proofErr w:type="spellStart"/>
      <w:r w:rsidRPr="002A42D4">
        <w:rPr>
          <w:rFonts w:cs="Times New Roman"/>
        </w:rPr>
        <w:t>Lefèbvre</w:t>
      </w:r>
      <w:proofErr w:type="spellEnd"/>
      <w:r w:rsidRPr="002A42D4">
        <w:rPr>
          <w:rFonts w:cs="Times New Roman"/>
        </w:rPr>
        <w:t xml:space="preserve"> de </w:t>
      </w:r>
      <w:proofErr w:type="spellStart"/>
      <w:r w:rsidRPr="002A42D4">
        <w:rPr>
          <w:rFonts w:cs="Times New Roman"/>
        </w:rPr>
        <w:t>Boitelles</w:t>
      </w:r>
      <w:proofErr w:type="spellEnd"/>
      <w:r>
        <w:rPr>
          <w:rFonts w:cs="Times New Roman"/>
        </w:rPr>
        <w:t> », portant le nom de son obtenteur.</w:t>
      </w:r>
    </w:p>
    <w:p w:rsidR="00CF0DEE" w:rsidRPr="00C363C6" w:rsidRDefault="00CF0DEE" w:rsidP="00CF0DEE">
      <w:pPr>
        <w:pStyle w:val="Paragraphedeliste"/>
        <w:numPr>
          <w:ilvl w:val="0"/>
          <w:numId w:val="12"/>
        </w:numPr>
        <w:suppressAutoHyphens w:val="0"/>
        <w:spacing w:after="0" w:line="240" w:lineRule="auto"/>
        <w:jc w:val="both"/>
        <w:rPr>
          <w:rFonts w:cs="Times New Roman"/>
        </w:rPr>
      </w:pPr>
      <w:r>
        <w:rPr>
          <w:rFonts w:cs="Times New Roman"/>
        </w:rPr>
        <w:t>« Doyenné picard ».</w:t>
      </w:r>
    </w:p>
    <w:p w:rsidR="00CF0DEE" w:rsidRDefault="00CF0DEE" w:rsidP="00CF0DEE">
      <w:pPr>
        <w:pStyle w:val="Paragraphedeliste"/>
        <w:numPr>
          <w:ilvl w:val="0"/>
          <w:numId w:val="12"/>
        </w:numPr>
        <w:suppressAutoHyphens w:val="0"/>
        <w:spacing w:after="0" w:line="240" w:lineRule="auto"/>
        <w:jc w:val="both"/>
        <w:rPr>
          <w:rFonts w:cs="Times New Roman"/>
        </w:rPr>
      </w:pPr>
      <w:r>
        <w:rPr>
          <w:rFonts w:cs="Times New Roman"/>
        </w:rPr>
        <w:t>« Général Duvivier ».</w:t>
      </w:r>
    </w:p>
    <w:p w:rsidR="00CF0DEE" w:rsidRDefault="00CF0DEE" w:rsidP="00CF0DEE">
      <w:pPr>
        <w:pStyle w:val="Paragraphedeliste"/>
        <w:numPr>
          <w:ilvl w:val="0"/>
          <w:numId w:val="12"/>
        </w:numPr>
        <w:suppressAutoHyphens w:val="0"/>
        <w:spacing w:after="0" w:line="240" w:lineRule="auto"/>
        <w:jc w:val="both"/>
        <w:rPr>
          <w:rFonts w:cs="Times New Roman"/>
        </w:rPr>
      </w:pPr>
      <w:r>
        <w:rPr>
          <w:rFonts w:cs="Times New Roman"/>
        </w:rPr>
        <w:t>« </w:t>
      </w:r>
      <w:r w:rsidRPr="00C363C6">
        <w:rPr>
          <w:rFonts w:cs="Times New Roman"/>
        </w:rPr>
        <w:t xml:space="preserve">Madame </w:t>
      </w:r>
      <w:proofErr w:type="spellStart"/>
      <w:r w:rsidRPr="00C363C6">
        <w:rPr>
          <w:rFonts w:cs="Times New Roman"/>
        </w:rPr>
        <w:t>Bonnefond</w:t>
      </w:r>
      <w:proofErr w:type="spellEnd"/>
      <w:r>
        <w:rPr>
          <w:rFonts w:cs="Times New Roman"/>
        </w:rPr>
        <w:t> ».</w:t>
      </w:r>
    </w:p>
    <w:p w:rsidR="00CF0DEE" w:rsidRDefault="00CF0DEE" w:rsidP="00CF0DEE">
      <w:pPr>
        <w:pStyle w:val="Paragraphedeliste"/>
        <w:numPr>
          <w:ilvl w:val="0"/>
          <w:numId w:val="12"/>
        </w:numPr>
        <w:suppressAutoHyphens w:val="0"/>
        <w:spacing w:after="0" w:line="240" w:lineRule="auto"/>
        <w:jc w:val="both"/>
        <w:rPr>
          <w:rFonts w:cs="Times New Roman"/>
        </w:rPr>
      </w:pPr>
      <w:r>
        <w:rPr>
          <w:rFonts w:cs="Times New Roman"/>
        </w:rPr>
        <w:t>« Poire Léger d’</w:t>
      </w:r>
      <w:proofErr w:type="spellStart"/>
      <w:r>
        <w:rPr>
          <w:rFonts w:cs="Times New Roman"/>
        </w:rPr>
        <w:t>Ons</w:t>
      </w:r>
      <w:proofErr w:type="spellEnd"/>
      <w:r>
        <w:rPr>
          <w:rFonts w:cs="Times New Roman"/>
        </w:rPr>
        <w:t>-en-Bray ».</w:t>
      </w:r>
    </w:p>
    <w:p w:rsidR="00CF0DEE" w:rsidRPr="002A42D4"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Il est cependant possible que ces variétés soient présentent dans les collections du CRRG sous un autre nom.</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 xml:space="preserve">Pour 3 autres variétés d’obtenteurs citées dans le cahier régional </w:t>
      </w:r>
      <w:r w:rsidRPr="003A3955">
        <w:rPr>
          <w:rFonts w:cs="Times New Roman"/>
          <w:i/>
        </w:rPr>
        <w:t xml:space="preserve">Fruits de Picardie </w:t>
      </w:r>
      <w:r>
        <w:rPr>
          <w:rFonts w:cs="Times New Roman"/>
        </w:rPr>
        <w:t xml:space="preserve">en 2007, « Beurré Pauline </w:t>
      </w:r>
      <w:proofErr w:type="spellStart"/>
      <w:r>
        <w:rPr>
          <w:rFonts w:cs="Times New Roman"/>
        </w:rPr>
        <w:t>Delgent</w:t>
      </w:r>
      <w:proofErr w:type="spellEnd"/>
      <w:r>
        <w:rPr>
          <w:rFonts w:cs="Times New Roman"/>
        </w:rPr>
        <w:t> », « Colmar d’Amiens » et « Doyenné des vergers », nous n’avons pas trouvé de références bibliographiques.</w:t>
      </w:r>
    </w:p>
    <w:p w:rsidR="00CF0DEE" w:rsidRDefault="00CF0DEE" w:rsidP="00CF0DEE">
      <w:pPr>
        <w:spacing w:after="0" w:line="240" w:lineRule="auto"/>
        <w:jc w:val="both"/>
        <w:rPr>
          <w:rFonts w:cs="Times New Roman"/>
        </w:rPr>
      </w:pPr>
    </w:p>
    <w:p w:rsidR="008A51A1" w:rsidRDefault="008A51A1" w:rsidP="00CF0DEE">
      <w:pPr>
        <w:spacing w:after="0" w:line="240" w:lineRule="auto"/>
        <w:jc w:val="both"/>
        <w:rPr>
          <w:rFonts w:cs="Times New Roman"/>
        </w:rPr>
      </w:pPr>
    </w:p>
    <w:p w:rsidR="00CF0DEE" w:rsidRPr="001F3084" w:rsidRDefault="00CF0DEE" w:rsidP="0069712C">
      <w:pPr>
        <w:pStyle w:val="Titre4"/>
      </w:pPr>
      <w:r w:rsidRPr="001F3084">
        <w:t xml:space="preserve">Poires </w:t>
      </w:r>
      <w:r>
        <w:t>paysannes de poires</w:t>
      </w:r>
      <w:r w:rsidRPr="00733652">
        <w:t xml:space="preserve"> </w:t>
      </w:r>
      <w:r>
        <w:t>emblématiques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Parmi l’ensemble des variétés référencées, citons :</w:t>
      </w:r>
    </w:p>
    <w:p w:rsidR="00CF0DEE" w:rsidRDefault="00CF0DEE" w:rsidP="00CF0DEE">
      <w:pPr>
        <w:spacing w:after="0" w:line="240" w:lineRule="auto"/>
        <w:jc w:val="both"/>
        <w:rPr>
          <w:rFonts w:cs="Times New Roman"/>
        </w:rPr>
      </w:pPr>
    </w:p>
    <w:p w:rsidR="00CF0DEE" w:rsidRPr="00733652" w:rsidRDefault="00CF0DEE" w:rsidP="00CF0DEE">
      <w:pPr>
        <w:pStyle w:val="Paragraphedeliste"/>
        <w:numPr>
          <w:ilvl w:val="0"/>
          <w:numId w:val="21"/>
        </w:numPr>
        <w:suppressAutoHyphens w:val="0"/>
        <w:spacing w:after="0" w:line="240" w:lineRule="auto"/>
        <w:jc w:val="both"/>
        <w:rPr>
          <w:rFonts w:cs="Times New Roman"/>
        </w:rPr>
      </w:pPr>
      <w:r w:rsidRPr="00733652">
        <w:rPr>
          <w:rFonts w:cs="Times New Roman"/>
        </w:rPr>
        <w:t xml:space="preserve">La « Long </w:t>
      </w:r>
      <w:proofErr w:type="spellStart"/>
      <w:r w:rsidRPr="00733652">
        <w:rPr>
          <w:rFonts w:cs="Times New Roman"/>
        </w:rPr>
        <w:t>Chiff</w:t>
      </w:r>
      <w:proofErr w:type="spellEnd"/>
      <w:r w:rsidRPr="00733652">
        <w:rPr>
          <w:rFonts w:cs="Times New Roman"/>
        </w:rPr>
        <w:t> »</w:t>
      </w:r>
      <w:r>
        <w:rPr>
          <w:rFonts w:cs="Times New Roman"/>
        </w:rPr>
        <w:t>, variété</w:t>
      </w:r>
      <w:r w:rsidRPr="00733652">
        <w:rPr>
          <w:rFonts w:cs="Times New Roman"/>
        </w:rPr>
        <w:t xml:space="preserve"> en collection du CRRG et va</w:t>
      </w:r>
      <w:r>
        <w:rPr>
          <w:rFonts w:cs="Times New Roman"/>
        </w:rPr>
        <w:t>lidée</w:t>
      </w:r>
      <w:r w:rsidRPr="00733652">
        <w:rPr>
          <w:rFonts w:cs="Times New Roman"/>
        </w:rPr>
        <w:t xml:space="preserve"> sur le plan pomologique. Elle a été décrite par </w:t>
      </w:r>
      <w:proofErr w:type="spellStart"/>
      <w:r w:rsidRPr="00733652">
        <w:rPr>
          <w:rFonts w:cs="Times New Roman"/>
        </w:rPr>
        <w:t>Thuillier-Alloux</w:t>
      </w:r>
      <w:proofErr w:type="spellEnd"/>
      <w:r w:rsidRPr="00733652">
        <w:rPr>
          <w:rFonts w:cs="Times New Roman"/>
        </w:rPr>
        <w:t xml:space="preserve"> en 1855 sous le nom de « Long chiffre » et par Leroy sous</w:t>
      </w:r>
      <w:r>
        <w:rPr>
          <w:rFonts w:cs="Times New Roman"/>
        </w:rPr>
        <w:t xml:space="preserve"> le nom de « Jalousie tardive ».</w:t>
      </w:r>
    </w:p>
    <w:p w:rsidR="00CF0DEE" w:rsidRPr="00733652" w:rsidRDefault="00CF0DEE" w:rsidP="00CF0DEE">
      <w:pPr>
        <w:spacing w:after="0" w:line="240" w:lineRule="auto"/>
        <w:jc w:val="both"/>
        <w:rPr>
          <w:rFonts w:cs="Times New Roman"/>
        </w:rPr>
      </w:pPr>
    </w:p>
    <w:p w:rsidR="00CF0DEE" w:rsidRPr="00733652" w:rsidRDefault="00CF0DEE" w:rsidP="00CF0DEE">
      <w:pPr>
        <w:pStyle w:val="Paragraphedeliste"/>
        <w:numPr>
          <w:ilvl w:val="0"/>
          <w:numId w:val="21"/>
        </w:numPr>
        <w:suppressAutoHyphens w:val="0"/>
        <w:spacing w:after="0" w:line="240" w:lineRule="auto"/>
        <w:jc w:val="both"/>
        <w:rPr>
          <w:rFonts w:cs="Times New Roman"/>
        </w:rPr>
      </w:pPr>
      <w:r>
        <w:rPr>
          <w:rFonts w:cs="Times New Roman"/>
        </w:rPr>
        <w:t xml:space="preserve"> </w:t>
      </w:r>
      <w:r w:rsidRPr="00733652">
        <w:rPr>
          <w:rFonts w:cs="Times New Roman"/>
        </w:rPr>
        <w:t xml:space="preserve">« Poire de </w:t>
      </w:r>
      <w:proofErr w:type="spellStart"/>
      <w:r w:rsidRPr="00733652">
        <w:rPr>
          <w:rFonts w:cs="Times New Roman"/>
        </w:rPr>
        <w:t>Troussencourt</w:t>
      </w:r>
      <w:proofErr w:type="spellEnd"/>
      <w:r w:rsidRPr="00733652">
        <w:rPr>
          <w:rFonts w:cs="Times New Roman"/>
        </w:rPr>
        <w:t xml:space="preserve"> » et « Prémontré ». Ces deux accessions en collection proviennent des pépinières </w:t>
      </w:r>
      <w:proofErr w:type="spellStart"/>
      <w:r w:rsidRPr="00733652">
        <w:rPr>
          <w:rFonts w:cs="Times New Roman"/>
        </w:rPr>
        <w:t>Puille</w:t>
      </w:r>
      <w:proofErr w:type="spellEnd"/>
      <w:r w:rsidRPr="00733652">
        <w:rPr>
          <w:rFonts w:cs="Times New Roman"/>
        </w:rPr>
        <w:t>, elles ne sont pas encore validées sur le plan pomologique</w:t>
      </w:r>
      <w:r>
        <w:rPr>
          <w:rFonts w:cs="Times New Roman"/>
        </w:rPr>
        <w:t>.</w:t>
      </w:r>
    </w:p>
    <w:p w:rsidR="00CF0DEE" w:rsidRPr="00733652" w:rsidRDefault="00CF0DEE" w:rsidP="00CF0DEE">
      <w:pPr>
        <w:spacing w:after="0" w:line="240" w:lineRule="auto"/>
        <w:jc w:val="both"/>
        <w:rPr>
          <w:rFonts w:cs="Times New Roman"/>
        </w:rPr>
      </w:pPr>
    </w:p>
    <w:p w:rsidR="00CF0DEE" w:rsidRDefault="00CF0DEE" w:rsidP="00CF0DEE">
      <w:pPr>
        <w:pStyle w:val="Paragraphedeliste"/>
        <w:numPr>
          <w:ilvl w:val="0"/>
          <w:numId w:val="15"/>
        </w:numPr>
        <w:suppressAutoHyphens w:val="0"/>
        <w:spacing w:after="0" w:line="240" w:lineRule="auto"/>
        <w:jc w:val="both"/>
        <w:rPr>
          <w:rFonts w:cs="Times New Roman"/>
        </w:rPr>
      </w:pPr>
      <w:r>
        <w:rPr>
          <w:rFonts w:cs="Times New Roman"/>
        </w:rPr>
        <w:lastRenderedPageBreak/>
        <w:t>Les p</w:t>
      </w:r>
      <w:r w:rsidRPr="00915469">
        <w:rPr>
          <w:rFonts w:cs="Times New Roman"/>
        </w:rPr>
        <w:t>oires</w:t>
      </w:r>
      <w:r>
        <w:rPr>
          <w:rFonts w:cs="Times New Roman"/>
        </w:rPr>
        <w:t xml:space="preserve"> nommées</w:t>
      </w:r>
      <w:r w:rsidRPr="00915469">
        <w:rPr>
          <w:rFonts w:cs="Times New Roman"/>
        </w:rPr>
        <w:t xml:space="preserve"> « Fusée » :</w:t>
      </w:r>
    </w:p>
    <w:p w:rsidR="00D04B09" w:rsidRPr="00D04B09" w:rsidRDefault="00D04B09" w:rsidP="00D04B09">
      <w:pPr>
        <w:spacing w:after="0" w:line="240" w:lineRule="auto"/>
        <w:ind w:left="360"/>
        <w:jc w:val="both"/>
        <w:rPr>
          <w:rFonts w:cs="Times New Roman"/>
        </w:rPr>
      </w:pPr>
    </w:p>
    <w:p w:rsidR="00CF0DEE" w:rsidRDefault="00CF0DEE" w:rsidP="00CF0DEE">
      <w:pPr>
        <w:pStyle w:val="Paragraphedeliste"/>
        <w:numPr>
          <w:ilvl w:val="1"/>
          <w:numId w:val="15"/>
        </w:numPr>
        <w:suppressAutoHyphens w:val="0"/>
        <w:spacing w:after="0" w:line="240" w:lineRule="auto"/>
        <w:jc w:val="both"/>
        <w:rPr>
          <w:rFonts w:cs="Times New Roman"/>
        </w:rPr>
      </w:pPr>
      <w:r>
        <w:rPr>
          <w:rFonts w:cs="Times New Roman"/>
        </w:rPr>
        <w:t>L</w:t>
      </w:r>
      <w:r w:rsidRPr="003A42D0">
        <w:rPr>
          <w:rFonts w:cs="Times New Roman"/>
        </w:rPr>
        <w:t>a poire « Fusée »</w:t>
      </w:r>
      <w:r>
        <w:rPr>
          <w:rFonts w:cs="Times New Roman"/>
        </w:rPr>
        <w:t xml:space="preserve"> est citée dans 15</w:t>
      </w:r>
      <w:r w:rsidRPr="003A42D0">
        <w:rPr>
          <w:rFonts w:cs="Times New Roman"/>
        </w:rPr>
        <w:t xml:space="preserve"> références</w:t>
      </w:r>
      <w:r>
        <w:rPr>
          <w:rFonts w:cs="Times New Roman"/>
        </w:rPr>
        <w:t> :</w:t>
      </w:r>
    </w:p>
    <w:p w:rsidR="00CF0DEE" w:rsidRPr="00A11BED" w:rsidRDefault="00CF0DEE" w:rsidP="00CF0DEE">
      <w:pPr>
        <w:pStyle w:val="Paragraphedeliste"/>
        <w:numPr>
          <w:ilvl w:val="2"/>
          <w:numId w:val="15"/>
        </w:numPr>
        <w:suppressAutoHyphens w:val="0"/>
        <w:spacing w:after="0" w:line="240" w:lineRule="auto"/>
        <w:jc w:val="both"/>
        <w:rPr>
          <w:rFonts w:cs="Times New Roman"/>
        </w:rPr>
      </w:pPr>
      <w:proofErr w:type="spellStart"/>
      <w:r w:rsidRPr="00A11BED">
        <w:rPr>
          <w:rFonts w:cs="Times New Roman"/>
        </w:rPr>
        <w:t>Thuillier-Alloux</w:t>
      </w:r>
      <w:proofErr w:type="spellEnd"/>
      <w:r w:rsidRPr="00A11BED">
        <w:rPr>
          <w:rFonts w:cs="Times New Roman"/>
        </w:rPr>
        <w:t xml:space="preserve"> décrit </w:t>
      </w:r>
      <w:r>
        <w:rPr>
          <w:rFonts w:cs="Times New Roman"/>
        </w:rPr>
        <w:t xml:space="preserve">en 1863 </w:t>
      </w:r>
      <w:r w:rsidRPr="00A11BED">
        <w:rPr>
          <w:rFonts w:cs="Times New Roman"/>
        </w:rPr>
        <w:t xml:space="preserve">une poire </w:t>
      </w:r>
      <w:r>
        <w:rPr>
          <w:rFonts w:cs="Times New Roman"/>
        </w:rPr>
        <w:t>« </w:t>
      </w:r>
      <w:r w:rsidRPr="00A11BED">
        <w:rPr>
          <w:rFonts w:cs="Times New Roman"/>
        </w:rPr>
        <w:t>Fusée</w:t>
      </w:r>
      <w:r>
        <w:rPr>
          <w:rFonts w:cs="Times New Roman"/>
        </w:rPr>
        <w:t> »</w:t>
      </w:r>
      <w:r w:rsidRPr="00A11BED">
        <w:rPr>
          <w:rFonts w:cs="Times New Roman"/>
        </w:rPr>
        <w:t xml:space="preserve"> qu’on appelle également </w:t>
      </w:r>
      <w:r>
        <w:rPr>
          <w:rFonts w:cs="Times New Roman"/>
        </w:rPr>
        <w:t>« </w:t>
      </w:r>
      <w:r w:rsidRPr="00A11BED">
        <w:rPr>
          <w:rFonts w:cs="Times New Roman"/>
        </w:rPr>
        <w:t>Poire de Margot</w:t>
      </w:r>
      <w:r>
        <w:rPr>
          <w:rFonts w:cs="Times New Roman"/>
        </w:rPr>
        <w:t> »</w:t>
      </w:r>
      <w:r w:rsidRPr="00A11BED">
        <w:rPr>
          <w:rFonts w:cs="Times New Roman"/>
        </w:rPr>
        <w:t xml:space="preserve"> à Rouen</w:t>
      </w:r>
      <w:r>
        <w:rPr>
          <w:rFonts w:cs="Times New Roman"/>
        </w:rPr>
        <w:t xml:space="preserve"> (voir illustration suivante)</w:t>
      </w:r>
      <w:r w:rsidRPr="00A11BED">
        <w:rPr>
          <w:rFonts w:cs="Times New Roman"/>
        </w:rPr>
        <w:t xml:space="preserve">. </w:t>
      </w:r>
    </w:p>
    <w:p w:rsidR="00CF0DEE" w:rsidRDefault="00CF0DEE" w:rsidP="00CF0DEE">
      <w:pPr>
        <w:pStyle w:val="Paragraphedeliste"/>
        <w:numPr>
          <w:ilvl w:val="2"/>
          <w:numId w:val="15"/>
        </w:numPr>
        <w:suppressAutoHyphens w:val="0"/>
        <w:spacing w:after="0" w:line="240" w:lineRule="auto"/>
        <w:jc w:val="both"/>
        <w:rPr>
          <w:rFonts w:cs="Times New Roman"/>
        </w:rPr>
      </w:pPr>
      <w:r>
        <w:rPr>
          <w:rFonts w:cs="Times New Roman"/>
        </w:rPr>
        <w:t>14 références d</w:t>
      </w:r>
      <w:r w:rsidRPr="003A42D0">
        <w:rPr>
          <w:rFonts w:cs="Times New Roman"/>
        </w:rPr>
        <w:t>ans le Précis statistique de Louis Grave</w:t>
      </w:r>
      <w:r>
        <w:rPr>
          <w:rFonts w:cs="Times New Roman"/>
        </w:rPr>
        <w:t>s</w:t>
      </w:r>
      <w:r w:rsidRPr="003A42D0">
        <w:rPr>
          <w:rFonts w:cs="Times New Roman"/>
        </w:rPr>
        <w:t xml:space="preserve"> et </w:t>
      </w:r>
      <w:r>
        <w:rPr>
          <w:rFonts w:cs="Times New Roman"/>
        </w:rPr>
        <w:t xml:space="preserve">dans </w:t>
      </w:r>
      <w:r w:rsidRPr="003A42D0">
        <w:rPr>
          <w:rFonts w:cs="Times New Roman"/>
        </w:rPr>
        <w:t xml:space="preserve">les Bulletins de la société d’horticulture de Picardie, avec des précisions dans </w:t>
      </w:r>
      <w:r>
        <w:rPr>
          <w:rFonts w:cs="Times New Roman"/>
        </w:rPr>
        <w:t xml:space="preserve">trois </w:t>
      </w:r>
      <w:r w:rsidRPr="003A42D0">
        <w:rPr>
          <w:rFonts w:cs="Times New Roman"/>
        </w:rPr>
        <w:t xml:space="preserve">d’entre elles. Elle est mentionnée une fois comme une poire à cuire et une autre fois comme une petite poire tardive. </w:t>
      </w:r>
      <w:r>
        <w:rPr>
          <w:rFonts w:cs="Times New Roman"/>
        </w:rPr>
        <w:t>En 1851, dans un Bulletin</w:t>
      </w:r>
      <w:r w:rsidRPr="003A42D0">
        <w:rPr>
          <w:rFonts w:cs="Times New Roman"/>
        </w:rPr>
        <w:t xml:space="preserve"> de la société d’horticulture de Picardie</w:t>
      </w:r>
      <w:r>
        <w:rPr>
          <w:rFonts w:cs="Times New Roman"/>
        </w:rPr>
        <w:t xml:space="preserve"> (tome II, page 65), elle est mentionnée comme « </w:t>
      </w:r>
      <w:r w:rsidRPr="00636ABB">
        <w:rPr>
          <w:rFonts w:cs="Times New Roman"/>
        </w:rPr>
        <w:t xml:space="preserve">cultivée </w:t>
      </w:r>
      <w:r>
        <w:rPr>
          <w:rFonts w:cs="Times New Roman"/>
        </w:rPr>
        <w:t xml:space="preserve">à haute tige </w:t>
      </w:r>
      <w:r w:rsidRPr="00636ABB">
        <w:rPr>
          <w:rFonts w:cs="Times New Roman"/>
        </w:rPr>
        <w:t>dan</w:t>
      </w:r>
      <w:r>
        <w:rPr>
          <w:rFonts w:cs="Times New Roman"/>
        </w:rPr>
        <w:t>s toute la campagne de Picardie, où il donne de très beaux fruits ; fruits recherchés pour la compote ; c’est là son mérite, car aucune autre de cette saison ne le surpasse en qualité ».</w:t>
      </w:r>
    </w:p>
    <w:p w:rsidR="008A51A1" w:rsidRPr="008A51A1" w:rsidRDefault="008A51A1" w:rsidP="008A51A1">
      <w:pPr>
        <w:spacing w:after="0" w:line="240" w:lineRule="auto"/>
        <w:jc w:val="both"/>
        <w:rPr>
          <w:rFonts w:cs="Times New Roman"/>
        </w:rPr>
      </w:pPr>
    </w:p>
    <w:p w:rsidR="008A51A1" w:rsidRPr="008A51A1" w:rsidRDefault="008A51A1" w:rsidP="008A51A1">
      <w:pPr>
        <w:pStyle w:val="Paragraphedeliste"/>
        <w:spacing w:after="0" w:line="240" w:lineRule="auto"/>
        <w:jc w:val="center"/>
        <w:rPr>
          <w:rFonts w:cs="Times New Roman"/>
        </w:rPr>
      </w:pPr>
      <w:r w:rsidRPr="00F74FBF">
        <w:rPr>
          <w:noProof/>
          <w:lang w:eastAsia="fr-FR"/>
        </w:rPr>
        <w:drawing>
          <wp:inline distT="0" distB="0" distL="0" distR="0" wp14:anchorId="76BFBCDA" wp14:editId="34BCF274">
            <wp:extent cx="4714875" cy="2162175"/>
            <wp:effectExtent l="0" t="0" r="9525" b="9525"/>
            <wp:docPr id="14" name="Image 14" descr="C:\Users\jbrey\Desktop\Poire de Fusée - Thuillier-Aloux p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rey\Desktop\Poire de Fusée - Thuillier-Aloux p62.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063" t="10992" r="5082" b="65901"/>
                    <a:stretch/>
                  </pic:blipFill>
                  <pic:spPr bwMode="auto">
                    <a:xfrm>
                      <a:off x="0" y="0"/>
                      <a:ext cx="4715395" cy="2162413"/>
                    </a:xfrm>
                    <a:prstGeom prst="rect">
                      <a:avLst/>
                    </a:prstGeom>
                    <a:noFill/>
                    <a:ln>
                      <a:noFill/>
                    </a:ln>
                    <a:extLst>
                      <a:ext uri="{53640926-AAD7-44D8-BBD7-CCE9431645EC}">
                        <a14:shadowObscured xmlns:a14="http://schemas.microsoft.com/office/drawing/2010/main"/>
                      </a:ext>
                    </a:extLst>
                  </pic:spPr>
                </pic:pic>
              </a:graphicData>
            </a:graphic>
          </wp:inline>
        </w:drawing>
      </w:r>
    </w:p>
    <w:p w:rsidR="008A51A1" w:rsidRDefault="008A51A1" w:rsidP="008A51A1">
      <w:pPr>
        <w:pStyle w:val="Paragraphedeliste"/>
        <w:spacing w:after="0" w:line="240" w:lineRule="auto"/>
        <w:jc w:val="center"/>
        <w:rPr>
          <w:rFonts w:cs="Times New Roman"/>
        </w:rPr>
      </w:pPr>
      <w:r w:rsidRPr="008A51A1">
        <w:rPr>
          <w:rFonts w:cs="Times New Roman"/>
          <w:b/>
        </w:rPr>
        <w:t>Illustration 7 :</w:t>
      </w:r>
      <w:r w:rsidRPr="008A51A1">
        <w:rPr>
          <w:rFonts w:cs="Times New Roman"/>
        </w:rPr>
        <w:t xml:space="preserve"> Description de la Poire « Fusée »</w:t>
      </w:r>
    </w:p>
    <w:p w:rsidR="008A51A1" w:rsidRPr="008A51A1" w:rsidRDefault="008A51A1" w:rsidP="008A51A1">
      <w:pPr>
        <w:pStyle w:val="Paragraphedeliste"/>
        <w:spacing w:after="0" w:line="240" w:lineRule="auto"/>
        <w:jc w:val="center"/>
        <w:rPr>
          <w:rFonts w:cs="Times New Roman"/>
        </w:rPr>
      </w:pPr>
      <w:proofErr w:type="gramStart"/>
      <w:r w:rsidRPr="008A51A1">
        <w:rPr>
          <w:rFonts w:cs="Times New Roman"/>
        </w:rPr>
        <w:t>dans</w:t>
      </w:r>
      <w:proofErr w:type="gramEnd"/>
      <w:r w:rsidRPr="008A51A1">
        <w:rPr>
          <w:rFonts w:cs="Times New Roman"/>
        </w:rPr>
        <w:t xml:space="preserve"> le catalogue de </w:t>
      </w:r>
      <w:proofErr w:type="spellStart"/>
      <w:r w:rsidRPr="008A51A1">
        <w:rPr>
          <w:rFonts w:cs="Times New Roman"/>
        </w:rPr>
        <w:t>Thuillier-Alloux</w:t>
      </w:r>
      <w:proofErr w:type="spellEnd"/>
      <w:r w:rsidRPr="008A51A1">
        <w:rPr>
          <w:rFonts w:cs="Times New Roman"/>
        </w:rPr>
        <w:t xml:space="preserve"> en 1863.</w:t>
      </w:r>
    </w:p>
    <w:p w:rsidR="008C276D" w:rsidRPr="008C276D" w:rsidRDefault="008C276D" w:rsidP="008C276D">
      <w:pPr>
        <w:spacing w:after="0" w:line="240" w:lineRule="auto"/>
        <w:jc w:val="both"/>
        <w:rPr>
          <w:rFonts w:cs="Times New Roman"/>
        </w:rPr>
      </w:pPr>
    </w:p>
    <w:p w:rsidR="00CF0DEE" w:rsidRPr="00A62184" w:rsidRDefault="00CF0DEE" w:rsidP="00CF0DEE">
      <w:pPr>
        <w:pStyle w:val="Paragraphedeliste"/>
        <w:numPr>
          <w:ilvl w:val="1"/>
          <w:numId w:val="15"/>
        </w:numPr>
        <w:suppressAutoHyphens w:val="0"/>
        <w:spacing w:after="0" w:line="240" w:lineRule="auto"/>
        <w:jc w:val="both"/>
        <w:rPr>
          <w:rFonts w:cs="Times New Roman"/>
        </w:rPr>
      </w:pPr>
      <w:r w:rsidRPr="00A62184">
        <w:rPr>
          <w:rFonts w:cs="Times New Roman"/>
        </w:rPr>
        <w:t>Le CRRG possède dans la collection :</w:t>
      </w:r>
    </w:p>
    <w:p w:rsidR="00CF0DEE" w:rsidRDefault="00CF0DEE" w:rsidP="00CF0DEE">
      <w:pPr>
        <w:pStyle w:val="Paragraphedeliste"/>
        <w:numPr>
          <w:ilvl w:val="2"/>
          <w:numId w:val="11"/>
        </w:numPr>
        <w:suppressAutoHyphens w:val="0"/>
        <w:spacing w:after="0" w:line="240" w:lineRule="auto"/>
        <w:jc w:val="both"/>
        <w:rPr>
          <w:rFonts w:cs="Times New Roman"/>
        </w:rPr>
      </w:pPr>
      <w:r w:rsidRPr="003A42D0">
        <w:rPr>
          <w:rFonts w:cs="Times New Roman"/>
        </w:rPr>
        <w:t>une poire « </w:t>
      </w:r>
      <w:proofErr w:type="spellStart"/>
      <w:r w:rsidRPr="003A42D0">
        <w:rPr>
          <w:rFonts w:cs="Times New Roman"/>
        </w:rPr>
        <w:t>Fisée</w:t>
      </w:r>
      <w:proofErr w:type="spellEnd"/>
      <w:r>
        <w:rPr>
          <w:rFonts w:cs="Times New Roman"/>
        </w:rPr>
        <w:t> »</w:t>
      </w:r>
      <w:r w:rsidRPr="003A42D0">
        <w:rPr>
          <w:rFonts w:cs="Times New Roman"/>
        </w:rPr>
        <w:t xml:space="preserve">, originaire de la région d’Aumale (76), </w:t>
      </w:r>
      <w:r>
        <w:rPr>
          <w:rFonts w:cs="Times New Roman"/>
        </w:rPr>
        <w:t xml:space="preserve">traditionnellement cultivée en haute-tige dans le Pays de Bray, </w:t>
      </w:r>
      <w:r w:rsidRPr="003A42D0">
        <w:rPr>
          <w:rFonts w:cs="Times New Roman"/>
        </w:rPr>
        <w:t xml:space="preserve">qui correspond assez bien à la description de </w:t>
      </w:r>
      <w:proofErr w:type="spellStart"/>
      <w:r w:rsidRPr="003A42D0">
        <w:rPr>
          <w:rFonts w:cs="Times New Roman"/>
        </w:rPr>
        <w:t>Thuilliez-Alloux</w:t>
      </w:r>
      <w:proofErr w:type="spellEnd"/>
      <w:r w:rsidRPr="003A42D0">
        <w:rPr>
          <w:rFonts w:cs="Times New Roman"/>
        </w:rPr>
        <w:t>.</w:t>
      </w:r>
    </w:p>
    <w:p w:rsidR="00CF0DEE" w:rsidRDefault="00CF0DEE" w:rsidP="00CF0DEE">
      <w:pPr>
        <w:pStyle w:val="Paragraphedeliste"/>
        <w:numPr>
          <w:ilvl w:val="2"/>
          <w:numId w:val="11"/>
        </w:numPr>
        <w:suppressAutoHyphens w:val="0"/>
        <w:spacing w:after="0" w:line="240" w:lineRule="auto"/>
        <w:jc w:val="both"/>
        <w:rPr>
          <w:rFonts w:cs="Times New Roman"/>
        </w:rPr>
      </w:pPr>
      <w:r>
        <w:rPr>
          <w:rFonts w:cs="Times New Roman"/>
        </w:rPr>
        <w:t>Une autre poire « Fus</w:t>
      </w:r>
      <w:r w:rsidR="00D04B09">
        <w:rPr>
          <w:rFonts w:cs="Times New Roman"/>
        </w:rPr>
        <w:t xml:space="preserve">ée » trouvée à </w:t>
      </w:r>
      <w:proofErr w:type="spellStart"/>
      <w:r w:rsidR="00D04B09">
        <w:rPr>
          <w:rFonts w:cs="Times New Roman"/>
        </w:rPr>
        <w:t>Allonvile</w:t>
      </w:r>
      <w:proofErr w:type="spellEnd"/>
      <w:r w:rsidR="00D04B09">
        <w:rPr>
          <w:rFonts w:cs="Times New Roman"/>
        </w:rPr>
        <w:t xml:space="preserve"> dans la</w:t>
      </w:r>
      <w:r>
        <w:rPr>
          <w:rFonts w:cs="Times New Roman"/>
        </w:rPr>
        <w:t xml:space="preserve"> Somme</w:t>
      </w:r>
      <w:r w:rsidR="00D04B09">
        <w:rPr>
          <w:rFonts w:cs="Times New Roman"/>
        </w:rPr>
        <w:t xml:space="preserve"> (80)</w:t>
      </w:r>
      <w:r>
        <w:rPr>
          <w:rFonts w:cs="Times New Roman"/>
        </w:rPr>
        <w:t>.</w:t>
      </w:r>
    </w:p>
    <w:p w:rsidR="00CF0DEE" w:rsidRDefault="00CF0DEE" w:rsidP="00CF0DEE">
      <w:pPr>
        <w:pStyle w:val="Paragraphedeliste"/>
        <w:numPr>
          <w:ilvl w:val="2"/>
          <w:numId w:val="11"/>
        </w:numPr>
        <w:suppressAutoHyphens w:val="0"/>
        <w:spacing w:after="0" w:line="240" w:lineRule="auto"/>
        <w:jc w:val="both"/>
        <w:rPr>
          <w:rFonts w:cs="Times New Roman"/>
        </w:rPr>
      </w:pPr>
      <w:r>
        <w:rPr>
          <w:rFonts w:cs="Times New Roman"/>
        </w:rPr>
        <w:t xml:space="preserve">Une troisième « Poire de fusée » trouvée à </w:t>
      </w:r>
      <w:proofErr w:type="spellStart"/>
      <w:r>
        <w:rPr>
          <w:rFonts w:cs="Times New Roman"/>
        </w:rPr>
        <w:t>Puiseux</w:t>
      </w:r>
      <w:proofErr w:type="spellEnd"/>
      <w:r>
        <w:rPr>
          <w:rFonts w:cs="Times New Roman"/>
        </w:rPr>
        <w:t xml:space="preserve"> dans l’Aisne, correspond à la variété « </w:t>
      </w:r>
      <w:proofErr w:type="spellStart"/>
      <w:r>
        <w:rPr>
          <w:rFonts w:cs="Times New Roman"/>
        </w:rPr>
        <w:t>Carisi</w:t>
      </w:r>
      <w:proofErr w:type="spellEnd"/>
      <w:r>
        <w:rPr>
          <w:rFonts w:cs="Times New Roman"/>
        </w:rPr>
        <w:t xml:space="preserve"> ». </w:t>
      </w:r>
    </w:p>
    <w:p w:rsidR="00CF0DEE" w:rsidRDefault="00CF0DEE" w:rsidP="00CF0DEE">
      <w:pPr>
        <w:pStyle w:val="Paragraphedeliste"/>
        <w:numPr>
          <w:ilvl w:val="1"/>
          <w:numId w:val="11"/>
        </w:numPr>
        <w:suppressAutoHyphens w:val="0"/>
        <w:spacing w:after="0" w:line="240" w:lineRule="auto"/>
        <w:jc w:val="both"/>
        <w:rPr>
          <w:rFonts w:cs="Times New Roman"/>
        </w:rPr>
      </w:pPr>
      <w:r w:rsidRPr="003A42D0">
        <w:rPr>
          <w:rFonts w:cs="Times New Roman"/>
        </w:rPr>
        <w:t xml:space="preserve">Il est </w:t>
      </w:r>
      <w:r>
        <w:rPr>
          <w:rFonts w:cs="Times New Roman"/>
        </w:rPr>
        <w:t xml:space="preserve">assez </w:t>
      </w:r>
      <w:r w:rsidRPr="003A42D0">
        <w:rPr>
          <w:rFonts w:cs="Times New Roman"/>
        </w:rPr>
        <w:t>probable</w:t>
      </w:r>
      <w:r>
        <w:rPr>
          <w:rFonts w:cs="Times New Roman"/>
        </w:rPr>
        <w:t xml:space="preserve"> que différentes poires « Fusée » aient existé en Picardie sous le même nom, et qu’une partie des 14 références désignent la même poire « Fusée » bien décrite dans </w:t>
      </w:r>
      <w:proofErr w:type="spellStart"/>
      <w:r w:rsidRPr="003A42D0">
        <w:rPr>
          <w:rFonts w:cs="Times New Roman"/>
        </w:rPr>
        <w:t>Thuillier-Alloux</w:t>
      </w:r>
      <w:proofErr w:type="spellEnd"/>
      <w:r>
        <w:rPr>
          <w:rFonts w:cs="Times New Roman"/>
        </w:rPr>
        <w:t>, conservée dans au verger conservatoire de Villeneuve d’Ascq</w:t>
      </w:r>
      <w:r w:rsidR="00D04B09">
        <w:rPr>
          <w:rFonts w:cs="Times New Roman"/>
        </w:rPr>
        <w:t xml:space="preserve"> (59)</w:t>
      </w:r>
      <w:r>
        <w:rPr>
          <w:rFonts w:cs="Times New Roman"/>
        </w:rPr>
        <w:t>.</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p>
    <w:p w:rsidR="00CF0DEE" w:rsidRPr="0069712C" w:rsidRDefault="00CF0DEE" w:rsidP="0069712C">
      <w:pPr>
        <w:pStyle w:val="Titre4"/>
      </w:pPr>
      <w:r w:rsidRPr="0069712C">
        <w:t>Variétés de prunes</w:t>
      </w:r>
    </w:p>
    <w:p w:rsidR="00CF0DEE" w:rsidRDefault="00CF0DEE" w:rsidP="00CF0DEE">
      <w:pPr>
        <w:spacing w:after="0" w:line="240" w:lineRule="auto"/>
        <w:jc w:val="both"/>
        <w:rPr>
          <w:rFonts w:cs="Times New Roman"/>
        </w:rPr>
      </w:pPr>
    </w:p>
    <w:p w:rsidR="00CF0DEE" w:rsidRDefault="00CF0DEE" w:rsidP="00CF0DEE">
      <w:pPr>
        <w:spacing w:after="0" w:line="240" w:lineRule="auto"/>
        <w:jc w:val="both"/>
        <w:rPr>
          <w:rFonts w:cs="Times New Roman"/>
        </w:rPr>
      </w:pPr>
      <w:r>
        <w:rPr>
          <w:rFonts w:cs="Times New Roman"/>
        </w:rPr>
        <w:t>87 références de prunes ont été trouvées.</w:t>
      </w:r>
    </w:p>
    <w:p w:rsidR="00CF0DEE" w:rsidRDefault="00CF0DEE" w:rsidP="00CF0DEE">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Parmi elles, une variété d’obtenteur, la prune « Vinet », obtenue par M. Vinet, vice-président de la société d’horticulture de Senlis. Le syndicat des H</w:t>
      </w:r>
      <w:r w:rsidRPr="00E76216">
        <w:rPr>
          <w:rFonts w:cs="Times New Roman"/>
        </w:rPr>
        <w:t xml:space="preserve">orticulteurs et Maraîchers d'Amiens </w:t>
      </w:r>
      <w:r>
        <w:rPr>
          <w:rFonts w:cs="Times New Roman"/>
        </w:rPr>
        <w:t>en fait la description en 1904 : « </w:t>
      </w:r>
      <w:r w:rsidRPr="00E76216">
        <w:rPr>
          <w:rFonts w:cs="Times New Roman"/>
        </w:rPr>
        <w:t xml:space="preserve">Obtenue de semis, multipliée pour la 1ère fois </w:t>
      </w:r>
      <w:r>
        <w:rPr>
          <w:rFonts w:cs="Times New Roman"/>
        </w:rPr>
        <w:t>par la greffe au jardin de la société d’horticulture de</w:t>
      </w:r>
      <w:r w:rsidRPr="00E76216">
        <w:rPr>
          <w:rFonts w:cs="Times New Roman"/>
        </w:rPr>
        <w:t xml:space="preserve"> Senlis en 1887 et décrite dans son bulletin de septembre 1894 par le </w:t>
      </w:r>
      <w:r w:rsidRPr="00E76216">
        <w:rPr>
          <w:rFonts w:cs="Times New Roman"/>
        </w:rPr>
        <w:lastRenderedPageBreak/>
        <w:t xml:space="preserve">président M. </w:t>
      </w:r>
      <w:proofErr w:type="spellStart"/>
      <w:r w:rsidRPr="00E76216">
        <w:rPr>
          <w:rFonts w:cs="Times New Roman"/>
        </w:rPr>
        <w:t>Thirion</w:t>
      </w:r>
      <w:proofErr w:type="spellEnd"/>
      <w:r w:rsidRPr="00E76216">
        <w:rPr>
          <w:rFonts w:cs="Times New Roman"/>
        </w:rPr>
        <w:t>, pomologue amateur distingué. Variété peu répandue mais qui mérite de l'être davantage</w:t>
      </w:r>
      <w:r>
        <w:rPr>
          <w:rFonts w:cs="Times New Roman"/>
        </w:rPr>
        <w:t> ». Le CRRG ne détient pas dans sa collection une variété sous ce nom.</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Deuxième fait marquant, Louis Graves dans ses Précis statistiques indique en 1850 la production de « </w:t>
      </w:r>
      <w:proofErr w:type="spellStart"/>
      <w:r>
        <w:rPr>
          <w:rFonts w:cs="Times New Roman"/>
        </w:rPr>
        <w:t>Foudraines</w:t>
      </w:r>
      <w:proofErr w:type="spellEnd"/>
      <w:r>
        <w:rPr>
          <w:rFonts w:cs="Times New Roman"/>
        </w:rPr>
        <w:t> » dans le canton de Compiègne</w:t>
      </w:r>
      <w:r w:rsidR="00D04B09">
        <w:rPr>
          <w:rFonts w:cs="Times New Roman"/>
        </w:rPr>
        <w:t xml:space="preserve"> (60)</w:t>
      </w:r>
      <w:r>
        <w:rPr>
          <w:rFonts w:cs="Times New Roman"/>
        </w:rPr>
        <w:t>, qui étaient « mélangés aux liqueurs et donnaient</w:t>
      </w:r>
      <w:r w:rsidRPr="00E76216">
        <w:rPr>
          <w:rFonts w:cs="Times New Roman"/>
        </w:rPr>
        <w:t xml:space="preserve"> de la coloration</w:t>
      </w:r>
      <w:r>
        <w:rPr>
          <w:rFonts w:cs="Times New Roman"/>
        </w:rPr>
        <w:t> ».</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proofErr w:type="spellStart"/>
      <w:r>
        <w:rPr>
          <w:rFonts w:cs="Times New Roman"/>
        </w:rPr>
        <w:t>Thuilliers-Alloux</w:t>
      </w:r>
      <w:proofErr w:type="spellEnd"/>
      <w:r>
        <w:rPr>
          <w:rFonts w:cs="Times New Roman"/>
        </w:rPr>
        <w:t xml:space="preserve"> décrit quatre prunes cultivées localement autour d’Amiens : « </w:t>
      </w:r>
      <w:proofErr w:type="spellStart"/>
      <w:r>
        <w:rPr>
          <w:rFonts w:cs="Times New Roman"/>
        </w:rPr>
        <w:t>Cupe</w:t>
      </w:r>
      <w:proofErr w:type="spellEnd"/>
      <w:r>
        <w:rPr>
          <w:rFonts w:cs="Times New Roman"/>
        </w:rPr>
        <w:t> », « </w:t>
      </w:r>
      <w:proofErr w:type="spellStart"/>
      <w:r>
        <w:rPr>
          <w:rFonts w:cs="Times New Roman"/>
        </w:rPr>
        <w:t>Gravinchon</w:t>
      </w:r>
      <w:proofErr w:type="spellEnd"/>
      <w:r>
        <w:rPr>
          <w:rFonts w:cs="Times New Roman"/>
        </w:rPr>
        <w:t xml:space="preserve"> ». « Damas blanc », « Damas noir tardive ». Pour les deux premières, le CRRG ne détient pas dans sa collection des variétés sous ce nom. Le CRRG détient 7 accessions de prunes « Damas ». Il n’est pas possible de savoir si elles correspondent aux deux variétés décrites par le </w:t>
      </w:r>
      <w:proofErr w:type="spellStart"/>
      <w:r>
        <w:rPr>
          <w:rFonts w:cs="Times New Roman"/>
        </w:rPr>
        <w:t>pépniériste</w:t>
      </w:r>
      <w:proofErr w:type="spellEnd"/>
      <w:r>
        <w:rPr>
          <w:rFonts w:cs="Times New Roman"/>
        </w:rPr>
        <w:t xml:space="preserve"> en 1863.</w:t>
      </w:r>
    </w:p>
    <w:p w:rsidR="00CF0DEE" w:rsidRPr="002C0343" w:rsidRDefault="00CF0DEE" w:rsidP="003F2B21">
      <w:pPr>
        <w:spacing w:after="0" w:line="240" w:lineRule="auto"/>
        <w:jc w:val="both"/>
        <w:rPr>
          <w:rFonts w:cs="Times New Roman"/>
        </w:rPr>
      </w:pPr>
    </w:p>
    <w:p w:rsidR="008C276D" w:rsidRPr="006272C8" w:rsidRDefault="008C276D" w:rsidP="003F2B21">
      <w:pPr>
        <w:spacing w:after="0" w:line="240" w:lineRule="auto"/>
        <w:jc w:val="both"/>
        <w:rPr>
          <w:rFonts w:cs="Times New Roman"/>
        </w:rPr>
      </w:pPr>
    </w:p>
    <w:p w:rsidR="00CF0DEE" w:rsidRPr="0069712C" w:rsidRDefault="00CF0DEE" w:rsidP="003F2B21">
      <w:pPr>
        <w:pStyle w:val="Titre4"/>
        <w:jc w:val="both"/>
      </w:pPr>
      <w:r w:rsidRPr="0069712C">
        <w:t>Variétés de cerises</w:t>
      </w:r>
    </w:p>
    <w:p w:rsidR="00CF0DEE" w:rsidRPr="006272C8" w:rsidRDefault="00CF0DEE" w:rsidP="003F2B21">
      <w:pPr>
        <w:spacing w:after="0" w:line="240" w:lineRule="auto"/>
        <w:jc w:val="both"/>
        <w:rPr>
          <w:rFonts w:cs="Times New Roman"/>
        </w:rPr>
      </w:pPr>
    </w:p>
    <w:p w:rsidR="00CF0DEE" w:rsidRPr="006272C8" w:rsidRDefault="00CF0DEE" w:rsidP="003F2B21">
      <w:pPr>
        <w:spacing w:after="0" w:line="240" w:lineRule="auto"/>
        <w:jc w:val="both"/>
        <w:rPr>
          <w:rFonts w:cs="Times New Roman"/>
        </w:rPr>
      </w:pPr>
      <w:r>
        <w:rPr>
          <w:rFonts w:cs="Times New Roman"/>
        </w:rPr>
        <w:t>69</w:t>
      </w:r>
      <w:r w:rsidRPr="006272C8">
        <w:rPr>
          <w:rFonts w:cs="Times New Roman"/>
        </w:rPr>
        <w:t xml:space="preserve"> référenc</w:t>
      </w:r>
      <w:r>
        <w:rPr>
          <w:rFonts w:cs="Times New Roman"/>
        </w:rPr>
        <w:t>es de cerises ont été trouvées.</w:t>
      </w:r>
    </w:p>
    <w:p w:rsidR="00CF0DEE" w:rsidRPr="006272C8"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sidRPr="006272C8">
        <w:rPr>
          <w:rFonts w:cs="Times New Roman"/>
        </w:rPr>
        <w:t xml:space="preserve">La </w:t>
      </w:r>
      <w:r>
        <w:rPr>
          <w:rFonts w:cs="Times New Roman"/>
        </w:rPr>
        <w:t>« </w:t>
      </w:r>
      <w:r w:rsidRPr="006272C8">
        <w:rPr>
          <w:rFonts w:cs="Times New Roman"/>
        </w:rPr>
        <w:t>Griotte du Nord</w:t>
      </w:r>
      <w:r>
        <w:rPr>
          <w:rFonts w:cs="Times New Roman"/>
        </w:rPr>
        <w:t> » est mentionnée en 1904 dans la Picardie Horticole, o</w:t>
      </w:r>
      <w:r w:rsidRPr="00FF272E">
        <w:rPr>
          <w:rFonts w:cs="Times New Roman"/>
        </w:rPr>
        <w:t xml:space="preserve">rgane </w:t>
      </w:r>
      <w:r>
        <w:rPr>
          <w:rFonts w:cs="Times New Roman"/>
        </w:rPr>
        <w:t>du syndicat des H</w:t>
      </w:r>
      <w:r w:rsidRPr="00E76216">
        <w:rPr>
          <w:rFonts w:cs="Times New Roman"/>
        </w:rPr>
        <w:t>orticulteurs et Maraîchers d'Amiens</w:t>
      </w:r>
      <w:r>
        <w:rPr>
          <w:rFonts w:cs="Times New Roman"/>
        </w:rPr>
        <w:t>, avec pour synonyme « Cerise de Picardie », utilisée pour la confection d’eau-de-vie.</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ascii="Calibri" w:eastAsia="Times New Roman" w:hAnsi="Calibri" w:cs="Times New Roman"/>
          <w:color w:val="000000"/>
          <w:lang w:eastAsia="fr-FR"/>
        </w:rPr>
      </w:pPr>
      <w:r>
        <w:rPr>
          <w:rFonts w:cs="Times New Roman"/>
        </w:rPr>
        <w:t>En 1837, Louis Graves indique la présence de variétés de guigne</w:t>
      </w:r>
      <w:r w:rsidR="008A51A1">
        <w:rPr>
          <w:rFonts w:cs="Times New Roman"/>
        </w:rPr>
        <w:t>s</w:t>
      </w:r>
      <w:r>
        <w:rPr>
          <w:rFonts w:cs="Times New Roman"/>
        </w:rPr>
        <w:t xml:space="preserve"> dans la v</w:t>
      </w:r>
      <w:r w:rsidRPr="008403BD">
        <w:rPr>
          <w:rFonts w:cs="Times New Roman"/>
        </w:rPr>
        <w:t xml:space="preserve">allée de </w:t>
      </w:r>
      <w:proofErr w:type="spellStart"/>
      <w:r w:rsidRPr="008403BD">
        <w:rPr>
          <w:rFonts w:cs="Times New Roman"/>
        </w:rPr>
        <w:t>Brêche</w:t>
      </w:r>
      <w:proofErr w:type="spellEnd"/>
      <w:r w:rsidRPr="008403BD">
        <w:rPr>
          <w:rFonts w:cs="Times New Roman"/>
        </w:rPr>
        <w:t xml:space="preserve">, </w:t>
      </w:r>
      <w:proofErr w:type="spellStart"/>
      <w:r w:rsidRPr="008403BD">
        <w:rPr>
          <w:rFonts w:cs="Times New Roman"/>
        </w:rPr>
        <w:t>Angicourt</w:t>
      </w:r>
      <w:proofErr w:type="spellEnd"/>
      <w:r w:rsidRPr="008403BD">
        <w:rPr>
          <w:rFonts w:cs="Times New Roman"/>
        </w:rPr>
        <w:t xml:space="preserve">, </w:t>
      </w:r>
      <w:proofErr w:type="spellStart"/>
      <w:r w:rsidRPr="008403BD">
        <w:rPr>
          <w:rFonts w:cs="Times New Roman"/>
        </w:rPr>
        <w:t>Bailleval</w:t>
      </w:r>
      <w:proofErr w:type="spellEnd"/>
      <w:r w:rsidRPr="008403BD">
        <w:rPr>
          <w:rFonts w:cs="Times New Roman"/>
        </w:rPr>
        <w:t xml:space="preserve">, </w:t>
      </w:r>
      <w:proofErr w:type="spellStart"/>
      <w:r w:rsidRPr="008403BD">
        <w:rPr>
          <w:rFonts w:cs="Times New Roman"/>
        </w:rPr>
        <w:t>Catenoy</w:t>
      </w:r>
      <w:proofErr w:type="spellEnd"/>
      <w:r w:rsidRPr="008403BD">
        <w:rPr>
          <w:rFonts w:cs="Times New Roman"/>
        </w:rPr>
        <w:t xml:space="preserve">, </w:t>
      </w:r>
      <w:proofErr w:type="spellStart"/>
      <w:r w:rsidRPr="008403BD">
        <w:rPr>
          <w:rFonts w:cs="Times New Roman"/>
        </w:rPr>
        <w:t>Cinqueux</w:t>
      </w:r>
      <w:proofErr w:type="spellEnd"/>
      <w:r w:rsidRPr="008403BD">
        <w:rPr>
          <w:rFonts w:cs="Times New Roman"/>
        </w:rPr>
        <w:t xml:space="preserve">, Liancourt, Rieux, </w:t>
      </w:r>
      <w:proofErr w:type="spellStart"/>
      <w:r w:rsidRPr="008403BD">
        <w:rPr>
          <w:rFonts w:cs="Times New Roman"/>
        </w:rPr>
        <w:t>Nointel</w:t>
      </w:r>
      <w:proofErr w:type="spellEnd"/>
      <w:r w:rsidRPr="008403BD">
        <w:rPr>
          <w:rFonts w:cs="Times New Roman"/>
        </w:rPr>
        <w:t xml:space="preserve"> (canton de Liancourt, Oise</w:t>
      </w:r>
      <w:r w:rsidR="00D04B09">
        <w:rPr>
          <w:rFonts w:cs="Times New Roman"/>
        </w:rPr>
        <w:t xml:space="preserve"> (60)</w:t>
      </w:r>
      <w:r w:rsidRPr="008403BD">
        <w:rPr>
          <w:rFonts w:cs="Times New Roman"/>
        </w:rPr>
        <w:t>)</w:t>
      </w:r>
      <w:r>
        <w:rPr>
          <w:rFonts w:cs="Times New Roman"/>
        </w:rPr>
        <w:t>. Différents noms de variétés sont mentionnées :</w:t>
      </w:r>
      <w:r w:rsidRPr="008403BD">
        <w:rPr>
          <w:rFonts w:cs="Times New Roman"/>
        </w:rPr>
        <w:t xml:space="preserve"> </w:t>
      </w:r>
      <w:r>
        <w:rPr>
          <w:rFonts w:cs="Times New Roman"/>
        </w:rPr>
        <w:t>« </w:t>
      </w:r>
      <w:r w:rsidRPr="008403BD">
        <w:rPr>
          <w:rFonts w:ascii="Calibri" w:eastAsia="Times New Roman" w:hAnsi="Calibri" w:cs="Times New Roman"/>
          <w:color w:val="000000"/>
          <w:lang w:eastAsia="fr-FR"/>
        </w:rPr>
        <w:t>Guignier à courte queue</w:t>
      </w:r>
      <w:r>
        <w:rPr>
          <w:rFonts w:ascii="Calibri" w:eastAsia="Times New Roman" w:hAnsi="Calibri" w:cs="Times New Roman"/>
          <w:color w:val="000000"/>
          <w:lang w:eastAsia="fr-FR"/>
        </w:rPr>
        <w:t> », « </w:t>
      </w:r>
      <w:r w:rsidRPr="008403BD">
        <w:rPr>
          <w:rFonts w:ascii="Calibri" w:eastAsia="Times New Roman" w:hAnsi="Calibri" w:cs="Times New Roman"/>
          <w:color w:val="000000"/>
          <w:lang w:eastAsia="fr-FR"/>
        </w:rPr>
        <w:t>Guignier à fruit luisant</w:t>
      </w:r>
      <w:r>
        <w:rPr>
          <w:rFonts w:ascii="Calibri" w:eastAsia="Times New Roman" w:hAnsi="Calibri" w:cs="Times New Roman"/>
          <w:color w:val="000000"/>
          <w:lang w:eastAsia="fr-FR"/>
        </w:rPr>
        <w:t> », « </w:t>
      </w:r>
      <w:r w:rsidRPr="008403BD">
        <w:rPr>
          <w:rFonts w:ascii="Calibri" w:eastAsia="Times New Roman" w:hAnsi="Calibri" w:cs="Times New Roman"/>
          <w:color w:val="000000"/>
          <w:lang w:eastAsia="fr-FR"/>
        </w:rPr>
        <w:t>Guign</w:t>
      </w:r>
      <w:r>
        <w:rPr>
          <w:rFonts w:ascii="Calibri" w:eastAsia="Times New Roman" w:hAnsi="Calibri" w:cs="Times New Roman"/>
          <w:color w:val="000000"/>
          <w:lang w:eastAsia="fr-FR"/>
        </w:rPr>
        <w:t xml:space="preserve">ier à gros fruit blanc de cire </w:t>
      </w:r>
      <w:r w:rsidRPr="008403BD">
        <w:rPr>
          <w:rFonts w:ascii="Calibri" w:eastAsia="Times New Roman" w:hAnsi="Calibri" w:cs="Times New Roman"/>
          <w:color w:val="000000"/>
          <w:lang w:eastAsia="fr-FR"/>
        </w:rPr>
        <w:t>et rouge</w:t>
      </w:r>
      <w:r>
        <w:rPr>
          <w:rFonts w:ascii="Calibri" w:eastAsia="Times New Roman" w:hAnsi="Calibri" w:cs="Times New Roman"/>
          <w:color w:val="000000"/>
          <w:lang w:eastAsia="fr-FR"/>
        </w:rPr>
        <w:t>, « </w:t>
      </w:r>
      <w:r w:rsidRPr="008403BD">
        <w:rPr>
          <w:rFonts w:ascii="Calibri" w:eastAsia="Times New Roman" w:hAnsi="Calibri" w:cs="Times New Roman"/>
          <w:color w:val="000000"/>
          <w:lang w:eastAsia="fr-FR"/>
        </w:rPr>
        <w:t>Guignier à gros fruit noir</w:t>
      </w:r>
      <w:r>
        <w:rPr>
          <w:rFonts w:ascii="Calibri" w:eastAsia="Times New Roman" w:hAnsi="Calibri" w:cs="Times New Roman"/>
          <w:color w:val="000000"/>
          <w:lang w:eastAsia="fr-FR"/>
        </w:rPr>
        <w:t> » ou encore « </w:t>
      </w:r>
      <w:r w:rsidRPr="008403BD">
        <w:rPr>
          <w:rFonts w:ascii="Calibri" w:eastAsia="Times New Roman" w:hAnsi="Calibri" w:cs="Times New Roman"/>
          <w:color w:val="000000"/>
          <w:lang w:eastAsia="fr-FR"/>
        </w:rPr>
        <w:t>Guignier cœur de poule</w:t>
      </w:r>
      <w:r>
        <w:rPr>
          <w:rFonts w:ascii="Calibri" w:eastAsia="Times New Roman" w:hAnsi="Calibri" w:cs="Times New Roman"/>
          <w:color w:val="000000"/>
          <w:lang w:eastAsia="fr-FR"/>
        </w:rPr>
        <w:t> ».</w:t>
      </w:r>
    </w:p>
    <w:p w:rsidR="00CF0DEE" w:rsidRDefault="00CF0DEE" w:rsidP="003F2B21">
      <w:pPr>
        <w:spacing w:after="0" w:line="240" w:lineRule="auto"/>
        <w:jc w:val="both"/>
        <w:rPr>
          <w:rFonts w:ascii="Calibri" w:eastAsia="Times New Roman" w:hAnsi="Calibri" w:cs="Times New Roman"/>
          <w:color w:val="000000"/>
          <w:lang w:eastAsia="fr-FR"/>
        </w:rPr>
      </w:pPr>
    </w:p>
    <w:p w:rsidR="008A51A1" w:rsidRDefault="008A51A1" w:rsidP="003F2B21">
      <w:pPr>
        <w:spacing w:after="0" w:line="240" w:lineRule="auto"/>
        <w:jc w:val="both"/>
        <w:rPr>
          <w:rFonts w:ascii="Calibri" w:eastAsia="Times New Roman" w:hAnsi="Calibri" w:cs="Times New Roman"/>
          <w:color w:val="000000"/>
          <w:lang w:eastAsia="fr-FR"/>
        </w:rPr>
      </w:pPr>
    </w:p>
    <w:p w:rsidR="00CF0DEE" w:rsidRPr="0069712C" w:rsidRDefault="00CF0DEE" w:rsidP="003F2B21">
      <w:pPr>
        <w:pStyle w:val="Titre4"/>
        <w:jc w:val="both"/>
      </w:pPr>
      <w:r w:rsidRPr="0069712C">
        <w:t>Cépages de vignes</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187</w:t>
      </w:r>
      <w:r w:rsidRPr="006272C8">
        <w:rPr>
          <w:rFonts w:cs="Times New Roman"/>
        </w:rPr>
        <w:t xml:space="preserve"> références ont été trouvées</w:t>
      </w:r>
      <w:r>
        <w:rPr>
          <w:rFonts w:cs="Times New Roman"/>
        </w:rPr>
        <w:t>.</w:t>
      </w:r>
    </w:p>
    <w:p w:rsidR="00CF0DEE"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Parmi elles, des noms paysans de cépages fréquemment retrouvées :</w:t>
      </w:r>
    </w:p>
    <w:p w:rsidR="00CF0DEE" w:rsidRDefault="00CF0DEE" w:rsidP="003F2B21">
      <w:pPr>
        <w:pStyle w:val="Paragraphedeliste"/>
        <w:numPr>
          <w:ilvl w:val="0"/>
          <w:numId w:val="15"/>
        </w:numPr>
        <w:suppressAutoHyphens w:val="0"/>
        <w:spacing w:after="0" w:line="240" w:lineRule="auto"/>
        <w:jc w:val="both"/>
        <w:rPr>
          <w:rFonts w:cs="Times New Roman"/>
        </w:rPr>
      </w:pPr>
      <w:r>
        <w:rPr>
          <w:rFonts w:cs="Times New Roman"/>
        </w:rPr>
        <w:t>« </w:t>
      </w:r>
      <w:r w:rsidRPr="00147DF5">
        <w:rPr>
          <w:rFonts w:cs="Times New Roman"/>
        </w:rPr>
        <w:t>Maillé</w:t>
      </w:r>
      <w:r>
        <w:rPr>
          <w:rFonts w:cs="Times New Roman"/>
        </w:rPr>
        <w:t> » ou « </w:t>
      </w:r>
      <w:proofErr w:type="spellStart"/>
      <w:r>
        <w:rPr>
          <w:rFonts w:cs="Times New Roman"/>
        </w:rPr>
        <w:t>Meillié</w:t>
      </w:r>
      <w:proofErr w:type="spellEnd"/>
      <w:r>
        <w:rPr>
          <w:rFonts w:cs="Times New Roman"/>
        </w:rPr>
        <w:t> ».</w:t>
      </w:r>
    </w:p>
    <w:p w:rsidR="00CF0DEE" w:rsidRDefault="00CF0DEE" w:rsidP="003F2B21">
      <w:pPr>
        <w:pStyle w:val="Paragraphedeliste"/>
        <w:numPr>
          <w:ilvl w:val="0"/>
          <w:numId w:val="15"/>
        </w:numPr>
        <w:suppressAutoHyphens w:val="0"/>
        <w:spacing w:after="0" w:line="240" w:lineRule="auto"/>
        <w:jc w:val="both"/>
        <w:rPr>
          <w:rFonts w:cs="Times New Roman"/>
        </w:rPr>
      </w:pPr>
      <w:r>
        <w:rPr>
          <w:rFonts w:cs="Times New Roman"/>
        </w:rPr>
        <w:t>« Meunier ».</w:t>
      </w:r>
    </w:p>
    <w:p w:rsidR="00CF0DEE" w:rsidRDefault="00CF0DEE" w:rsidP="003F2B21">
      <w:pPr>
        <w:pStyle w:val="Paragraphedeliste"/>
        <w:numPr>
          <w:ilvl w:val="0"/>
          <w:numId w:val="15"/>
        </w:numPr>
        <w:suppressAutoHyphens w:val="0"/>
        <w:spacing w:after="0" w:line="240" w:lineRule="auto"/>
        <w:jc w:val="both"/>
        <w:rPr>
          <w:rFonts w:cs="Times New Roman"/>
        </w:rPr>
      </w:pPr>
      <w:r>
        <w:rPr>
          <w:rFonts w:cs="Times New Roman"/>
        </w:rPr>
        <w:t>« Gris ».</w:t>
      </w:r>
    </w:p>
    <w:p w:rsidR="00CF0DEE" w:rsidRPr="001D0E76" w:rsidRDefault="00CF0DEE" w:rsidP="003F2B21">
      <w:pPr>
        <w:spacing w:after="0" w:line="240" w:lineRule="auto"/>
        <w:jc w:val="both"/>
        <w:rPr>
          <w:rFonts w:cs="Times New Roman"/>
        </w:rPr>
      </w:pPr>
    </w:p>
    <w:p w:rsidR="00CF0DEE" w:rsidRDefault="00CF0DEE" w:rsidP="003F2B21">
      <w:pPr>
        <w:spacing w:after="0" w:line="240" w:lineRule="auto"/>
        <w:jc w:val="both"/>
        <w:rPr>
          <w:rFonts w:cs="Times New Roman"/>
        </w:rPr>
      </w:pPr>
      <w:r>
        <w:rPr>
          <w:rFonts w:cs="Times New Roman"/>
        </w:rPr>
        <w:t>D’autres noms de cépages classiques, comme de « Chasselas » ou le « </w:t>
      </w:r>
      <w:proofErr w:type="spellStart"/>
      <w:r>
        <w:rPr>
          <w:rFonts w:cs="Times New Roman"/>
        </w:rPr>
        <w:t>Musquat</w:t>
      </w:r>
      <w:proofErr w:type="spellEnd"/>
      <w:r>
        <w:rPr>
          <w:rFonts w:cs="Times New Roman"/>
        </w:rPr>
        <w:t> ».</w:t>
      </w:r>
    </w:p>
    <w:p w:rsidR="00CF0DEE" w:rsidRPr="001D0E76" w:rsidRDefault="00CF0DEE" w:rsidP="00CF0DEE">
      <w:pPr>
        <w:spacing w:after="0" w:line="240" w:lineRule="auto"/>
        <w:rPr>
          <w:rFonts w:cs="Times New Roman"/>
        </w:rPr>
      </w:pPr>
    </w:p>
    <w:p w:rsidR="00CF0DEE" w:rsidRDefault="00CF0DEE" w:rsidP="00F94384">
      <w:pPr>
        <w:spacing w:after="0" w:line="240" w:lineRule="auto"/>
      </w:pPr>
    </w:p>
    <w:p w:rsidR="008A51A1" w:rsidRDefault="008A51A1">
      <w:pPr>
        <w:spacing w:after="160" w:line="259" w:lineRule="auto"/>
        <w:rPr>
          <w:rFonts w:asciiTheme="majorHAnsi" w:eastAsiaTheme="majorEastAsia" w:hAnsiTheme="majorHAnsi" w:cstheme="majorBidi"/>
          <w:color w:val="2E74B5" w:themeColor="accent1" w:themeShade="BF"/>
          <w:sz w:val="32"/>
          <w:szCs w:val="32"/>
        </w:rPr>
      </w:pPr>
      <w:r>
        <w:br w:type="page"/>
      </w:r>
    </w:p>
    <w:p w:rsidR="00453274" w:rsidRDefault="000156D1" w:rsidP="00453274">
      <w:pPr>
        <w:pStyle w:val="Titre1"/>
        <w:numPr>
          <w:ilvl w:val="0"/>
          <w:numId w:val="27"/>
        </w:numPr>
      </w:pPr>
      <w:bookmarkStart w:id="17" w:name="_Toc536635622"/>
      <w:r>
        <w:lastRenderedPageBreak/>
        <w:t>Les c</w:t>
      </w:r>
      <w:r w:rsidR="00E33118">
        <w:t>ollecte</w:t>
      </w:r>
      <w:r w:rsidR="00AE1CEC">
        <w:t>s</w:t>
      </w:r>
      <w:r w:rsidR="00E33118">
        <w:t xml:space="preserve"> et p</w:t>
      </w:r>
      <w:r w:rsidR="00453274">
        <w:t xml:space="preserve">rospections </w:t>
      </w:r>
      <w:r>
        <w:t xml:space="preserve">de matériel végétal </w:t>
      </w:r>
      <w:r w:rsidR="00453274">
        <w:t>en Picardie</w:t>
      </w:r>
      <w:bookmarkEnd w:id="17"/>
    </w:p>
    <w:p w:rsidR="00453274" w:rsidRDefault="00453274" w:rsidP="00453274">
      <w:pPr>
        <w:spacing w:after="0" w:line="240" w:lineRule="auto"/>
        <w:jc w:val="both"/>
      </w:pPr>
    </w:p>
    <w:p w:rsidR="00453274" w:rsidRPr="00453274" w:rsidRDefault="00A82E93" w:rsidP="003F2B21">
      <w:pPr>
        <w:spacing w:after="0" w:line="240" w:lineRule="auto"/>
        <w:jc w:val="both"/>
        <w:rPr>
          <w:color w:val="000000" w:themeColor="text1"/>
        </w:rPr>
      </w:pPr>
      <w:r>
        <w:rPr>
          <w:color w:val="000000" w:themeColor="text1"/>
        </w:rPr>
        <w:t>La collecte de matériel végétal avait été mené</w:t>
      </w:r>
      <w:r w:rsidR="00CF3145">
        <w:rPr>
          <w:color w:val="000000" w:themeColor="text1"/>
        </w:rPr>
        <w:t>e</w:t>
      </w:r>
      <w:r>
        <w:rPr>
          <w:color w:val="000000" w:themeColor="text1"/>
        </w:rPr>
        <w:t xml:space="preserve"> </w:t>
      </w:r>
      <w:r w:rsidR="0021115D">
        <w:rPr>
          <w:color w:val="000000" w:themeColor="text1"/>
        </w:rPr>
        <w:t>auprès de 7</w:t>
      </w:r>
      <w:r w:rsidR="00453274" w:rsidRPr="00453274">
        <w:rPr>
          <w:color w:val="000000" w:themeColor="text1"/>
        </w:rPr>
        <w:t xml:space="preserve"> </w:t>
      </w:r>
      <w:r>
        <w:rPr>
          <w:color w:val="000000" w:themeColor="text1"/>
        </w:rPr>
        <w:t>partenaires</w:t>
      </w:r>
      <w:r w:rsidR="00453274" w:rsidRPr="00453274">
        <w:rPr>
          <w:color w:val="000000" w:themeColor="text1"/>
        </w:rPr>
        <w:t xml:space="preserve"> picards :</w:t>
      </w:r>
    </w:p>
    <w:p w:rsidR="00453274" w:rsidRPr="00D51D86" w:rsidRDefault="00453274" w:rsidP="003F2B21">
      <w:pPr>
        <w:pStyle w:val="Paragraphedeliste"/>
        <w:numPr>
          <w:ilvl w:val="1"/>
          <w:numId w:val="1"/>
        </w:numPr>
        <w:spacing w:after="0" w:line="240" w:lineRule="auto"/>
        <w:jc w:val="both"/>
        <w:rPr>
          <w:color w:val="000000" w:themeColor="text1"/>
        </w:rPr>
      </w:pPr>
      <w:r w:rsidRPr="00D51D86">
        <w:rPr>
          <w:color w:val="000000" w:themeColor="text1"/>
        </w:rPr>
        <w:t xml:space="preserve">Dominique </w:t>
      </w:r>
      <w:proofErr w:type="spellStart"/>
      <w:r w:rsidRPr="00D51D86">
        <w:rPr>
          <w:color w:val="000000" w:themeColor="text1"/>
        </w:rPr>
        <w:t>Grebent</w:t>
      </w:r>
      <w:proofErr w:type="spellEnd"/>
      <w:r w:rsidRPr="00D51D86">
        <w:rPr>
          <w:color w:val="000000" w:themeColor="text1"/>
        </w:rPr>
        <w:t xml:space="preserve"> - </w:t>
      </w:r>
      <w:proofErr w:type="spellStart"/>
      <w:r w:rsidRPr="00D51D86">
        <w:rPr>
          <w:color w:val="000000" w:themeColor="text1"/>
        </w:rPr>
        <w:t>Abancourt</w:t>
      </w:r>
      <w:proofErr w:type="spellEnd"/>
      <w:r w:rsidRPr="00D51D86">
        <w:rPr>
          <w:color w:val="000000" w:themeColor="text1"/>
        </w:rPr>
        <w:t xml:space="preserve"> (60)</w:t>
      </w:r>
    </w:p>
    <w:p w:rsidR="00A82E93" w:rsidRPr="00D51D86" w:rsidRDefault="00A82E93" w:rsidP="003F2B21">
      <w:pPr>
        <w:pStyle w:val="Paragraphedeliste"/>
        <w:numPr>
          <w:ilvl w:val="1"/>
          <w:numId w:val="1"/>
        </w:numPr>
        <w:spacing w:after="0" w:line="240" w:lineRule="auto"/>
        <w:jc w:val="both"/>
        <w:rPr>
          <w:color w:val="000000" w:themeColor="text1"/>
        </w:rPr>
      </w:pPr>
      <w:r w:rsidRPr="00D51D86">
        <w:t xml:space="preserve">Patrick </w:t>
      </w:r>
      <w:proofErr w:type="spellStart"/>
      <w:r w:rsidRPr="00D51D86">
        <w:t>Perimony</w:t>
      </w:r>
      <w:proofErr w:type="spellEnd"/>
      <w:r w:rsidRPr="00D51D86">
        <w:t xml:space="preserve">, verger de </w:t>
      </w:r>
      <w:proofErr w:type="spellStart"/>
      <w:r w:rsidRPr="00D51D86">
        <w:t>Blargies</w:t>
      </w:r>
      <w:proofErr w:type="spellEnd"/>
      <w:r w:rsidRPr="00D51D86">
        <w:t xml:space="preserve"> (60)</w:t>
      </w:r>
    </w:p>
    <w:p w:rsidR="00A82E93" w:rsidRPr="00FE0FEF" w:rsidRDefault="00A82E93" w:rsidP="003F2B21">
      <w:pPr>
        <w:pStyle w:val="Paragraphedeliste"/>
        <w:numPr>
          <w:ilvl w:val="1"/>
          <w:numId w:val="1"/>
        </w:numPr>
        <w:spacing w:after="0" w:line="240" w:lineRule="auto"/>
        <w:jc w:val="both"/>
        <w:rPr>
          <w:color w:val="000000" w:themeColor="text1"/>
        </w:rPr>
      </w:pPr>
      <w:r w:rsidRPr="00D51D86">
        <w:t xml:space="preserve">Verger de </w:t>
      </w:r>
      <w:proofErr w:type="spellStart"/>
      <w:r w:rsidRPr="00D51D86">
        <w:t>Granvilliers</w:t>
      </w:r>
      <w:proofErr w:type="spellEnd"/>
      <w:r w:rsidRPr="00D51D86">
        <w:t xml:space="preserve"> de l’association I </w:t>
      </w:r>
      <w:proofErr w:type="spellStart"/>
      <w:r w:rsidRPr="00D51D86">
        <w:t>z'on</w:t>
      </w:r>
      <w:proofErr w:type="spellEnd"/>
      <w:r w:rsidRPr="00D51D86">
        <w:t xml:space="preserve"> </w:t>
      </w:r>
      <w:proofErr w:type="spellStart"/>
      <w:r w:rsidRPr="00D51D86">
        <w:t>creuqué</w:t>
      </w:r>
      <w:proofErr w:type="spellEnd"/>
      <w:r w:rsidRPr="00D51D86">
        <w:t xml:space="preserve"> </w:t>
      </w:r>
      <w:proofErr w:type="spellStart"/>
      <w:r w:rsidRPr="00D51D86">
        <w:t>eun</w:t>
      </w:r>
      <w:proofErr w:type="spellEnd"/>
      <w:r w:rsidRPr="00D51D86">
        <w:t xml:space="preserve">' </w:t>
      </w:r>
      <w:proofErr w:type="spellStart"/>
      <w:r w:rsidRPr="00D51D86">
        <w:t>pomm</w:t>
      </w:r>
      <w:proofErr w:type="spellEnd"/>
      <w:r w:rsidRPr="00D51D86">
        <w:t>' (60)</w:t>
      </w:r>
    </w:p>
    <w:p w:rsidR="00FE0FEF" w:rsidRPr="00D51D86" w:rsidRDefault="00FE0FEF" w:rsidP="003F2B21">
      <w:pPr>
        <w:pStyle w:val="Paragraphedeliste"/>
        <w:numPr>
          <w:ilvl w:val="1"/>
          <w:numId w:val="1"/>
        </w:numPr>
        <w:spacing w:after="0" w:line="240" w:lineRule="auto"/>
        <w:jc w:val="both"/>
        <w:rPr>
          <w:color w:val="000000" w:themeColor="text1"/>
        </w:rPr>
      </w:pPr>
      <w:r>
        <w:t xml:space="preserve">Pépinières </w:t>
      </w:r>
      <w:proofErr w:type="spellStart"/>
      <w:r>
        <w:t>Puille</w:t>
      </w:r>
      <w:proofErr w:type="spellEnd"/>
      <w:r>
        <w:t xml:space="preserve"> à </w:t>
      </w:r>
      <w:proofErr w:type="spellStart"/>
      <w:r>
        <w:t>Conchy</w:t>
      </w:r>
      <w:proofErr w:type="spellEnd"/>
      <w:r>
        <w:t>-les-Pots (60)</w:t>
      </w:r>
    </w:p>
    <w:p w:rsidR="00453274" w:rsidRPr="00D51D86" w:rsidRDefault="00453274" w:rsidP="003F2B21">
      <w:pPr>
        <w:pStyle w:val="Paragraphedeliste"/>
        <w:numPr>
          <w:ilvl w:val="1"/>
          <w:numId w:val="1"/>
        </w:numPr>
        <w:spacing w:after="0" w:line="240" w:lineRule="auto"/>
        <w:jc w:val="both"/>
        <w:rPr>
          <w:color w:val="000000" w:themeColor="text1"/>
        </w:rPr>
      </w:pPr>
      <w:r w:rsidRPr="00D51D86">
        <w:rPr>
          <w:color w:val="000000" w:themeColor="text1"/>
        </w:rPr>
        <w:t xml:space="preserve">Gilbert Delannoy - </w:t>
      </w:r>
      <w:proofErr w:type="spellStart"/>
      <w:r w:rsidRPr="00D51D86">
        <w:rPr>
          <w:color w:val="000000" w:themeColor="text1"/>
        </w:rPr>
        <w:t>Arrest</w:t>
      </w:r>
      <w:proofErr w:type="spellEnd"/>
      <w:r w:rsidRPr="00D51D86">
        <w:rPr>
          <w:color w:val="000000" w:themeColor="text1"/>
        </w:rPr>
        <w:t xml:space="preserve"> (80)</w:t>
      </w:r>
    </w:p>
    <w:p w:rsidR="00453274" w:rsidRPr="00D51D86" w:rsidRDefault="00453274" w:rsidP="003F2B21">
      <w:pPr>
        <w:pStyle w:val="Paragraphedeliste"/>
        <w:numPr>
          <w:ilvl w:val="1"/>
          <w:numId w:val="1"/>
        </w:numPr>
        <w:spacing w:after="0" w:line="240" w:lineRule="auto"/>
        <w:jc w:val="both"/>
        <w:rPr>
          <w:color w:val="000000" w:themeColor="text1"/>
        </w:rPr>
      </w:pPr>
      <w:r w:rsidRPr="00D51D86">
        <w:rPr>
          <w:color w:val="000000" w:themeColor="text1"/>
        </w:rPr>
        <w:t xml:space="preserve">Philippe </w:t>
      </w:r>
      <w:proofErr w:type="spellStart"/>
      <w:r w:rsidRPr="00D51D86">
        <w:rPr>
          <w:color w:val="000000" w:themeColor="text1"/>
        </w:rPr>
        <w:t>Blan</w:t>
      </w:r>
      <w:proofErr w:type="spellEnd"/>
      <w:r w:rsidRPr="00D51D86">
        <w:rPr>
          <w:color w:val="000000" w:themeColor="text1"/>
        </w:rPr>
        <w:t xml:space="preserve"> - </w:t>
      </w:r>
      <w:proofErr w:type="spellStart"/>
      <w:r w:rsidRPr="00D51D86">
        <w:rPr>
          <w:color w:val="000000" w:themeColor="text1"/>
        </w:rPr>
        <w:t>Fressenneville</w:t>
      </w:r>
      <w:proofErr w:type="spellEnd"/>
      <w:r w:rsidRPr="00D51D86">
        <w:rPr>
          <w:color w:val="000000" w:themeColor="text1"/>
        </w:rPr>
        <w:t xml:space="preserve"> (80)</w:t>
      </w:r>
    </w:p>
    <w:p w:rsidR="00453274" w:rsidRPr="006D4A97" w:rsidRDefault="00453274" w:rsidP="003F2B21">
      <w:pPr>
        <w:pStyle w:val="Paragraphedeliste"/>
        <w:numPr>
          <w:ilvl w:val="1"/>
          <w:numId w:val="1"/>
        </w:numPr>
        <w:spacing w:after="0" w:line="240" w:lineRule="auto"/>
        <w:jc w:val="both"/>
        <w:rPr>
          <w:color w:val="000000" w:themeColor="text1"/>
        </w:rPr>
      </w:pPr>
      <w:r w:rsidRPr="00D51D86">
        <w:rPr>
          <w:color w:val="000000" w:themeColor="text1"/>
        </w:rPr>
        <w:t xml:space="preserve">Verger palissé de </w:t>
      </w:r>
      <w:r w:rsidRPr="00D51D86">
        <w:t>M. Jean-Pierre Grandjean (</w:t>
      </w:r>
      <w:proofErr w:type="spellStart"/>
      <w:r w:rsidRPr="00D51D86">
        <w:t>Sinceny</w:t>
      </w:r>
      <w:proofErr w:type="spellEnd"/>
      <w:r w:rsidRPr="00D51D86">
        <w:t xml:space="preserve"> - 02)</w:t>
      </w:r>
    </w:p>
    <w:p w:rsidR="00453274" w:rsidRDefault="00453274" w:rsidP="003F2B21">
      <w:pPr>
        <w:spacing w:after="0" w:line="240" w:lineRule="auto"/>
        <w:jc w:val="both"/>
        <w:rPr>
          <w:color w:val="000000" w:themeColor="text1"/>
        </w:rPr>
      </w:pPr>
    </w:p>
    <w:p w:rsidR="00453274" w:rsidRDefault="00A05E3C" w:rsidP="003F2B21">
      <w:pPr>
        <w:spacing w:after="0" w:line="240" w:lineRule="auto"/>
        <w:jc w:val="both"/>
        <w:rPr>
          <w:color w:val="000000" w:themeColor="text1"/>
        </w:rPr>
      </w:pPr>
      <w:r>
        <w:rPr>
          <w:color w:val="000000" w:themeColor="text1"/>
        </w:rPr>
        <w:t>Le matériel végétal de 142</w:t>
      </w:r>
      <w:r w:rsidR="00453274">
        <w:rPr>
          <w:color w:val="000000" w:themeColor="text1"/>
        </w:rPr>
        <w:t xml:space="preserve"> </w:t>
      </w:r>
      <w:r w:rsidR="00453274" w:rsidRPr="00D51D86">
        <w:rPr>
          <w:color w:val="000000" w:themeColor="text1"/>
        </w:rPr>
        <w:t xml:space="preserve">accessions </w:t>
      </w:r>
      <w:r w:rsidR="00453274">
        <w:rPr>
          <w:color w:val="000000" w:themeColor="text1"/>
        </w:rPr>
        <w:t>a été prélevé et greffé en été 2017 et en hiver 2017-2018.</w:t>
      </w:r>
    </w:p>
    <w:p w:rsidR="00453274" w:rsidRDefault="00453274" w:rsidP="003F2B21">
      <w:pPr>
        <w:spacing w:after="0" w:line="240" w:lineRule="auto"/>
        <w:jc w:val="both"/>
        <w:rPr>
          <w:color w:val="000000" w:themeColor="text1"/>
        </w:rPr>
      </w:pPr>
    </w:p>
    <w:p w:rsidR="00453274" w:rsidRDefault="00453274" w:rsidP="003F2B21">
      <w:pPr>
        <w:spacing w:after="0" w:line="240" w:lineRule="auto"/>
        <w:jc w:val="both"/>
        <w:rPr>
          <w:color w:val="000000" w:themeColor="text1"/>
        </w:rPr>
      </w:pPr>
      <w:r>
        <w:rPr>
          <w:color w:val="000000" w:themeColor="text1"/>
        </w:rPr>
        <w:t>L</w:t>
      </w:r>
      <w:r w:rsidRPr="00D51D86">
        <w:rPr>
          <w:color w:val="000000" w:themeColor="text1"/>
        </w:rPr>
        <w:t>es</w:t>
      </w:r>
      <w:r>
        <w:rPr>
          <w:color w:val="000000" w:themeColor="text1"/>
        </w:rPr>
        <w:t xml:space="preserve"> scions ont été conduits en 2018, étiquetés en octobre et novembre 2018, arrachés en décembre 2018, et</w:t>
      </w:r>
      <w:r w:rsidRPr="00D51D86">
        <w:rPr>
          <w:color w:val="000000" w:themeColor="text1"/>
        </w:rPr>
        <w:t xml:space="preserve"> sont prêt</w:t>
      </w:r>
      <w:r>
        <w:rPr>
          <w:color w:val="000000" w:themeColor="text1"/>
        </w:rPr>
        <w:t>s à être planté</w:t>
      </w:r>
      <w:r w:rsidRPr="00D51D86">
        <w:rPr>
          <w:color w:val="000000" w:themeColor="text1"/>
        </w:rPr>
        <w:t xml:space="preserve"> début 2019</w:t>
      </w:r>
      <w:r>
        <w:rPr>
          <w:color w:val="000000" w:themeColor="text1"/>
        </w:rPr>
        <w:t xml:space="preserve"> dans une nouvelle parcelle du verger conservatoire à Villeneuve d’Ascq</w:t>
      </w:r>
      <w:r w:rsidR="00D04B09">
        <w:rPr>
          <w:color w:val="000000" w:themeColor="text1"/>
        </w:rPr>
        <w:t xml:space="preserve"> (59)</w:t>
      </w:r>
      <w:r>
        <w:rPr>
          <w:color w:val="000000" w:themeColor="text1"/>
        </w:rPr>
        <w:t>.</w:t>
      </w:r>
    </w:p>
    <w:p w:rsidR="00453274" w:rsidRPr="00453274" w:rsidRDefault="00453274" w:rsidP="003F2B21">
      <w:pPr>
        <w:jc w:val="both"/>
      </w:pPr>
    </w:p>
    <w:p w:rsidR="00CF0DEE" w:rsidRPr="00D51D86" w:rsidRDefault="000156D1" w:rsidP="003F2B21">
      <w:pPr>
        <w:pStyle w:val="Titre1"/>
        <w:numPr>
          <w:ilvl w:val="0"/>
          <w:numId w:val="27"/>
        </w:numPr>
        <w:jc w:val="both"/>
      </w:pPr>
      <w:bookmarkStart w:id="18" w:name="_Toc536635623"/>
      <w:r>
        <w:t>Les r</w:t>
      </w:r>
      <w:r w:rsidR="00CF0DEE" w:rsidRPr="00D51D86">
        <w:t>ésultats des analyses de génotypages des accessions de pommiers</w:t>
      </w:r>
      <w:bookmarkEnd w:id="18"/>
    </w:p>
    <w:p w:rsidR="00CF0DEE" w:rsidRPr="00D51D86" w:rsidRDefault="00CF0DEE" w:rsidP="003F2B21">
      <w:pPr>
        <w:spacing w:after="0" w:line="240" w:lineRule="auto"/>
        <w:jc w:val="both"/>
      </w:pPr>
    </w:p>
    <w:p w:rsidR="00CF0DEE" w:rsidRPr="00D51D86" w:rsidRDefault="00CF0DEE" w:rsidP="003F2B21">
      <w:pPr>
        <w:spacing w:after="0" w:line="240" w:lineRule="auto"/>
        <w:jc w:val="both"/>
      </w:pPr>
      <w:r w:rsidRPr="00D51D86">
        <w:t>Les analyses de génotypage sont un outil puissant pour comparer à grande échelle des accessions conservées par différentes institutions.</w:t>
      </w:r>
    </w:p>
    <w:p w:rsidR="00CF0DEE" w:rsidRDefault="00CF0DEE" w:rsidP="003F2B21">
      <w:pPr>
        <w:spacing w:after="0" w:line="240" w:lineRule="auto"/>
        <w:jc w:val="both"/>
      </w:pPr>
    </w:p>
    <w:p w:rsidR="00CF0DEE" w:rsidRPr="00CD172E" w:rsidRDefault="00CF0DEE" w:rsidP="003F2B21">
      <w:pPr>
        <w:spacing w:after="0" w:line="240" w:lineRule="auto"/>
        <w:jc w:val="both"/>
        <w:rPr>
          <w:b/>
        </w:rPr>
      </w:pPr>
      <w:r w:rsidRPr="00CD172E">
        <w:rPr>
          <w:b/>
        </w:rPr>
        <w:t>Cependant, les résultats présentés sont partiels et évolutifs car seulement une partie de l’ensemble des accessions en collection du CRRG (50% environ) et des autres partenaires ont fait l’objet d’analyses de génotypage.</w:t>
      </w:r>
    </w:p>
    <w:p w:rsidR="00CF0DEE" w:rsidRPr="008C276D" w:rsidRDefault="00CF0DEE" w:rsidP="003F2B21">
      <w:pPr>
        <w:spacing w:after="0" w:line="240" w:lineRule="auto"/>
        <w:jc w:val="both"/>
      </w:pPr>
    </w:p>
    <w:p w:rsidR="00CF0DEE" w:rsidRPr="00362660" w:rsidRDefault="000156D1" w:rsidP="003F2B21">
      <w:pPr>
        <w:pStyle w:val="Titre2"/>
        <w:numPr>
          <w:ilvl w:val="1"/>
          <w:numId w:val="27"/>
        </w:numPr>
        <w:jc w:val="both"/>
      </w:pPr>
      <w:bookmarkStart w:id="19" w:name="_Toc536635624"/>
      <w:r>
        <w:t>Les o</w:t>
      </w:r>
      <w:r w:rsidR="00CF0DEE" w:rsidRPr="00362660">
        <w:t>bjectifs poursuivis</w:t>
      </w:r>
      <w:bookmarkEnd w:id="19"/>
    </w:p>
    <w:p w:rsidR="00CF0DEE" w:rsidRPr="00D51D86" w:rsidRDefault="00CF0DEE" w:rsidP="003F2B21">
      <w:pPr>
        <w:spacing w:after="0" w:line="240" w:lineRule="auto"/>
        <w:jc w:val="both"/>
      </w:pPr>
    </w:p>
    <w:p w:rsidR="00CF0DEE" w:rsidRPr="00D51D86" w:rsidRDefault="00CF0DEE" w:rsidP="003F2B21">
      <w:pPr>
        <w:spacing w:after="0" w:line="240" w:lineRule="auto"/>
        <w:jc w:val="both"/>
        <w:rPr>
          <w:b/>
          <w:color w:val="000000" w:themeColor="text1"/>
        </w:rPr>
      </w:pPr>
      <w:r>
        <w:rPr>
          <w:b/>
          <w:color w:val="000000" w:themeColor="text1"/>
        </w:rPr>
        <w:t>Grâce à cet outil</w:t>
      </w:r>
      <w:r w:rsidRPr="00D51D86">
        <w:rPr>
          <w:b/>
          <w:color w:val="000000" w:themeColor="text1"/>
        </w:rPr>
        <w:t>, le CRRG souhaite :</w:t>
      </w:r>
    </w:p>
    <w:p w:rsidR="00CF0DEE" w:rsidRPr="00D51D86" w:rsidRDefault="00D04B09" w:rsidP="003F2B21">
      <w:pPr>
        <w:pStyle w:val="Paragraphedeliste"/>
        <w:numPr>
          <w:ilvl w:val="0"/>
          <w:numId w:val="23"/>
        </w:numPr>
        <w:spacing w:after="0" w:line="240" w:lineRule="auto"/>
        <w:jc w:val="both"/>
        <w:rPr>
          <w:b/>
          <w:color w:val="000000" w:themeColor="text1"/>
        </w:rPr>
      </w:pPr>
      <w:r>
        <w:rPr>
          <w:b/>
          <w:color w:val="000000" w:themeColor="text1"/>
        </w:rPr>
        <w:t>i</w:t>
      </w:r>
      <w:r w:rsidR="00CF0DEE" w:rsidRPr="00D51D86">
        <w:rPr>
          <w:b/>
          <w:color w:val="000000" w:themeColor="text1"/>
        </w:rPr>
        <w:t>dentifier des accessions picard</w:t>
      </w:r>
      <w:r w:rsidR="00CF0DEE">
        <w:rPr>
          <w:b/>
          <w:color w:val="000000" w:themeColor="text1"/>
        </w:rPr>
        <w:t>e</w:t>
      </w:r>
      <w:r w:rsidR="00CF0DEE" w:rsidRPr="00D51D86">
        <w:rPr>
          <w:b/>
          <w:color w:val="000000" w:themeColor="text1"/>
        </w:rPr>
        <w:t xml:space="preserve">s uniques, seulement </w:t>
      </w:r>
      <w:r>
        <w:rPr>
          <w:b/>
          <w:color w:val="000000" w:themeColor="text1"/>
        </w:rPr>
        <w:t>retrouvées en Picardie,</w:t>
      </w:r>
    </w:p>
    <w:p w:rsidR="00CF0DEE" w:rsidRPr="00D51D86" w:rsidRDefault="00D04B09" w:rsidP="003F2B21">
      <w:pPr>
        <w:pStyle w:val="Paragraphedeliste"/>
        <w:numPr>
          <w:ilvl w:val="0"/>
          <w:numId w:val="23"/>
        </w:numPr>
        <w:spacing w:after="0" w:line="240" w:lineRule="auto"/>
        <w:jc w:val="both"/>
        <w:rPr>
          <w:b/>
          <w:color w:val="000000" w:themeColor="text1"/>
        </w:rPr>
      </w:pPr>
      <w:r>
        <w:rPr>
          <w:b/>
          <w:color w:val="000000" w:themeColor="text1"/>
        </w:rPr>
        <w:t>i</w:t>
      </w:r>
      <w:r w:rsidR="00CF0DEE" w:rsidRPr="00D51D86">
        <w:rPr>
          <w:b/>
          <w:color w:val="000000" w:themeColor="text1"/>
        </w:rPr>
        <w:t xml:space="preserve">dentifier des correspondances entre les variétés conservées par le verger conservatoire </w:t>
      </w:r>
      <w:r>
        <w:rPr>
          <w:b/>
          <w:color w:val="000000" w:themeColor="text1"/>
        </w:rPr>
        <w:t xml:space="preserve">régional </w:t>
      </w:r>
      <w:r w:rsidR="00CF0DEE" w:rsidRPr="00D51D86">
        <w:rPr>
          <w:b/>
          <w:color w:val="000000" w:themeColor="text1"/>
        </w:rPr>
        <w:t>et celle</w:t>
      </w:r>
      <w:r w:rsidR="007943A6">
        <w:rPr>
          <w:b/>
          <w:color w:val="000000" w:themeColor="text1"/>
        </w:rPr>
        <w:t>s</w:t>
      </w:r>
      <w:r w:rsidR="00CF0DEE" w:rsidRPr="00D51D86">
        <w:rPr>
          <w:b/>
          <w:color w:val="000000" w:themeColor="text1"/>
        </w:rPr>
        <w:t xml:space="preserve"> conservées par les associations </w:t>
      </w:r>
      <w:r w:rsidR="00CF0DEE">
        <w:rPr>
          <w:b/>
          <w:color w:val="000000" w:themeColor="text1"/>
        </w:rPr>
        <w:t>et acteurs privés picard</w:t>
      </w:r>
      <w:r w:rsidR="00CF0DEE" w:rsidRPr="00D51D86">
        <w:rPr>
          <w:b/>
          <w:color w:val="000000" w:themeColor="text1"/>
        </w:rPr>
        <w:t xml:space="preserve">s, et permettront d’identifier les variétés communes </w:t>
      </w:r>
      <w:r w:rsidR="00CF0DEE">
        <w:rPr>
          <w:b/>
          <w:color w:val="000000" w:themeColor="text1"/>
        </w:rPr>
        <w:t>et les variétés non conservées par le verger conservatoire régional</w:t>
      </w:r>
      <w:r w:rsidR="00CF0DEE" w:rsidRPr="00D51D86">
        <w:rPr>
          <w:b/>
          <w:color w:val="000000" w:themeColor="text1"/>
        </w:rPr>
        <w:t xml:space="preserve">. </w:t>
      </w:r>
    </w:p>
    <w:p w:rsidR="00CF0DEE" w:rsidRPr="00D51D86" w:rsidRDefault="00CF0DEE" w:rsidP="003F2B21">
      <w:pPr>
        <w:spacing w:after="0" w:line="240" w:lineRule="auto"/>
        <w:jc w:val="both"/>
        <w:rPr>
          <w:color w:val="000000" w:themeColor="text1"/>
        </w:rPr>
      </w:pPr>
    </w:p>
    <w:p w:rsidR="00CF0DEE" w:rsidRPr="00D51D86" w:rsidRDefault="00CF0DEE" w:rsidP="003F2B21">
      <w:pPr>
        <w:spacing w:after="0" w:line="240" w:lineRule="auto"/>
        <w:jc w:val="both"/>
        <w:rPr>
          <w:color w:val="000000" w:themeColor="text1"/>
        </w:rPr>
      </w:pPr>
      <w:r w:rsidRPr="00D51D86">
        <w:rPr>
          <w:color w:val="000000" w:themeColor="text1"/>
        </w:rPr>
        <w:t>Le CRRG a choisi</w:t>
      </w:r>
      <w:r w:rsidR="008A51A1">
        <w:rPr>
          <w:color w:val="000000" w:themeColor="text1"/>
        </w:rPr>
        <w:t>,</w:t>
      </w:r>
      <w:r w:rsidRPr="00D51D86">
        <w:rPr>
          <w:color w:val="000000" w:themeColor="text1"/>
        </w:rPr>
        <w:t xml:space="preserve"> en fonction des noms d’introductions et des analyses déjà réalisées par le passé</w:t>
      </w:r>
      <w:r w:rsidR="008A51A1">
        <w:rPr>
          <w:color w:val="000000" w:themeColor="text1"/>
        </w:rPr>
        <w:t>,</w:t>
      </w:r>
      <w:r w:rsidRPr="00D51D86">
        <w:rPr>
          <w:color w:val="000000" w:themeColor="text1"/>
        </w:rPr>
        <w:t xml:space="preserve"> les variétés les plu</w:t>
      </w:r>
      <w:r w:rsidR="008A51A1">
        <w:rPr>
          <w:color w:val="000000" w:themeColor="text1"/>
        </w:rPr>
        <w:t>s pertinentes à faire analyser.</w:t>
      </w:r>
    </w:p>
    <w:p w:rsidR="00CF0DEE" w:rsidRDefault="00CF0DEE" w:rsidP="003F2B21">
      <w:pPr>
        <w:spacing w:after="0" w:line="240" w:lineRule="auto"/>
        <w:jc w:val="both"/>
        <w:rPr>
          <w:color w:val="000000" w:themeColor="text1"/>
        </w:rPr>
      </w:pPr>
    </w:p>
    <w:p w:rsidR="00CF0DEE" w:rsidRPr="00893233" w:rsidRDefault="00CF0DEE" w:rsidP="003F2B21">
      <w:pPr>
        <w:spacing w:after="0" w:line="240" w:lineRule="auto"/>
        <w:jc w:val="both"/>
        <w:rPr>
          <w:i/>
          <w:color w:val="000000" w:themeColor="text1"/>
        </w:rPr>
      </w:pPr>
      <w:r>
        <w:rPr>
          <w:i/>
          <w:color w:val="000000" w:themeColor="text1"/>
        </w:rPr>
        <w:t>Nouvelles a</w:t>
      </w:r>
      <w:r w:rsidRPr="00893233">
        <w:rPr>
          <w:i/>
          <w:color w:val="000000" w:themeColor="text1"/>
        </w:rPr>
        <w:t xml:space="preserve">nalyses </w:t>
      </w:r>
      <w:r>
        <w:rPr>
          <w:i/>
          <w:color w:val="000000" w:themeColor="text1"/>
        </w:rPr>
        <w:t xml:space="preserve">financées par le </w:t>
      </w:r>
      <w:r w:rsidR="009B591C">
        <w:rPr>
          <w:i/>
          <w:color w:val="000000" w:themeColor="text1"/>
        </w:rPr>
        <w:t xml:space="preserve">présent </w:t>
      </w:r>
      <w:r>
        <w:rPr>
          <w:i/>
          <w:color w:val="000000" w:themeColor="text1"/>
        </w:rPr>
        <w:t>projet</w:t>
      </w:r>
    </w:p>
    <w:p w:rsidR="00CF0DEE" w:rsidRDefault="00CF0DEE" w:rsidP="003F2B21">
      <w:pPr>
        <w:spacing w:after="0" w:line="240" w:lineRule="auto"/>
        <w:jc w:val="both"/>
        <w:rPr>
          <w:color w:val="000000" w:themeColor="text1"/>
        </w:rPr>
      </w:pPr>
    </w:p>
    <w:p w:rsidR="00CF0DEE" w:rsidRPr="00D51D86" w:rsidRDefault="00CF0DEE" w:rsidP="003F2B21">
      <w:pPr>
        <w:spacing w:after="0" w:line="240" w:lineRule="auto"/>
        <w:jc w:val="both"/>
        <w:rPr>
          <w:color w:val="000000" w:themeColor="text1"/>
        </w:rPr>
      </w:pPr>
      <w:r w:rsidRPr="00D51D86">
        <w:rPr>
          <w:color w:val="000000" w:themeColor="text1"/>
        </w:rPr>
        <w:t>275 analyses de génotypage de variétés de pommes</w:t>
      </w:r>
      <w:r w:rsidR="008A51A1">
        <w:rPr>
          <w:color w:val="000000" w:themeColor="text1"/>
        </w:rPr>
        <w:t>,</w:t>
      </w:r>
      <w:r w:rsidRPr="00D51D86">
        <w:rPr>
          <w:color w:val="000000" w:themeColor="text1"/>
        </w:rPr>
        <w:t xml:space="preserve"> conservées par les associations de sauvegarde du patrimoine picard et par le CRRG</w:t>
      </w:r>
      <w:r w:rsidR="008A51A1">
        <w:rPr>
          <w:color w:val="000000" w:themeColor="text1"/>
        </w:rPr>
        <w:t>,</w:t>
      </w:r>
      <w:r w:rsidRPr="00D51D86">
        <w:rPr>
          <w:color w:val="000000" w:themeColor="text1"/>
        </w:rPr>
        <w:t xml:space="preserve"> ont été réalisées :</w:t>
      </w:r>
    </w:p>
    <w:p w:rsidR="00CF0DEE" w:rsidRDefault="00CF0DEE" w:rsidP="003F2B21">
      <w:pPr>
        <w:pStyle w:val="Paragraphedeliste"/>
        <w:numPr>
          <w:ilvl w:val="0"/>
          <w:numId w:val="1"/>
        </w:numPr>
        <w:spacing w:after="0" w:line="240" w:lineRule="auto"/>
        <w:jc w:val="both"/>
        <w:rPr>
          <w:color w:val="000000" w:themeColor="text1"/>
        </w:rPr>
      </w:pPr>
      <w:r>
        <w:rPr>
          <w:color w:val="000000" w:themeColor="text1"/>
        </w:rPr>
        <w:t xml:space="preserve">112 analyses d’accessions </w:t>
      </w:r>
      <w:r w:rsidRPr="00D51D86">
        <w:rPr>
          <w:color w:val="000000" w:themeColor="text1"/>
        </w:rPr>
        <w:t>conservées par les acteurs picards</w:t>
      </w:r>
      <w:r w:rsidR="001A2AC7">
        <w:rPr>
          <w:color w:val="000000" w:themeColor="text1"/>
        </w:rPr>
        <w:t xml:space="preserve">, </w:t>
      </w:r>
      <w:r w:rsidR="001D6648" w:rsidRPr="00D51D86">
        <w:rPr>
          <w:color w:val="000000" w:themeColor="text1"/>
        </w:rPr>
        <w:t>non encore analysées</w:t>
      </w:r>
      <w:r w:rsidR="001D6648">
        <w:rPr>
          <w:color w:val="000000" w:themeColor="text1"/>
        </w:rPr>
        <w:t xml:space="preserve">, et </w:t>
      </w:r>
      <w:r w:rsidR="001A2AC7">
        <w:rPr>
          <w:color w:val="000000" w:themeColor="text1"/>
        </w:rPr>
        <w:t xml:space="preserve">rentrées en pépinière du </w:t>
      </w:r>
      <w:r w:rsidR="00B03A7F">
        <w:rPr>
          <w:color w:val="000000" w:themeColor="text1"/>
        </w:rPr>
        <w:t>CRRG (142</w:t>
      </w:r>
      <w:r w:rsidR="001A2AC7">
        <w:rPr>
          <w:color w:val="000000" w:themeColor="text1"/>
        </w:rPr>
        <w:t xml:space="preserve"> accessions au total)</w:t>
      </w:r>
      <w:r w:rsidRPr="00D51D86">
        <w:rPr>
          <w:color w:val="000000" w:themeColor="text1"/>
        </w:rPr>
        <w:t xml:space="preserve">. </w:t>
      </w:r>
      <w:r>
        <w:rPr>
          <w:color w:val="000000" w:themeColor="text1"/>
        </w:rPr>
        <w:t>Ces accessions ne représentent</w:t>
      </w:r>
      <w:r w:rsidR="008A51A1">
        <w:rPr>
          <w:color w:val="000000" w:themeColor="text1"/>
        </w:rPr>
        <w:t>,</w:t>
      </w:r>
      <w:r>
        <w:rPr>
          <w:color w:val="000000" w:themeColor="text1"/>
        </w:rPr>
        <w:t xml:space="preserve"> bien sûr</w:t>
      </w:r>
      <w:r w:rsidR="008A51A1">
        <w:rPr>
          <w:color w:val="000000" w:themeColor="text1"/>
        </w:rPr>
        <w:t>,</w:t>
      </w:r>
      <w:r>
        <w:rPr>
          <w:color w:val="000000" w:themeColor="text1"/>
        </w:rPr>
        <w:t xml:space="preserve"> qu’une partie du patrimoine fruitier conservé par les acteurs picards.</w:t>
      </w:r>
    </w:p>
    <w:p w:rsidR="00CF0DEE" w:rsidRPr="00D51D86" w:rsidRDefault="00CF0DEE" w:rsidP="003F2B21">
      <w:pPr>
        <w:pStyle w:val="Paragraphedeliste"/>
        <w:numPr>
          <w:ilvl w:val="0"/>
          <w:numId w:val="1"/>
        </w:numPr>
        <w:spacing w:after="0" w:line="240" w:lineRule="auto"/>
        <w:jc w:val="both"/>
        <w:rPr>
          <w:color w:val="000000" w:themeColor="text1"/>
        </w:rPr>
      </w:pPr>
      <w:r>
        <w:rPr>
          <w:color w:val="000000" w:themeColor="text1"/>
        </w:rPr>
        <w:lastRenderedPageBreak/>
        <w:t xml:space="preserve">163 analyses d’accessions </w:t>
      </w:r>
      <w:r w:rsidRPr="00D51D86">
        <w:rPr>
          <w:color w:val="000000" w:themeColor="text1"/>
        </w:rPr>
        <w:t>conservées par le CRRG non encore analysées</w:t>
      </w:r>
      <w:r>
        <w:rPr>
          <w:color w:val="000000" w:themeColor="text1"/>
        </w:rPr>
        <w:t>, en priorité celles prospectées dans les années 1980 en Thiérache de l’Aisne</w:t>
      </w:r>
      <w:r w:rsidR="00F057CA">
        <w:rPr>
          <w:color w:val="000000" w:themeColor="text1"/>
        </w:rPr>
        <w:t xml:space="preserve"> </w:t>
      </w:r>
      <w:r>
        <w:rPr>
          <w:color w:val="000000" w:themeColor="text1"/>
        </w:rPr>
        <w:t>(104 analyses). D’autre part, 6 a</w:t>
      </w:r>
      <w:r w:rsidR="00F057CA">
        <w:rPr>
          <w:color w:val="000000" w:themeColor="text1"/>
        </w:rPr>
        <w:t xml:space="preserve">ccessions proviennent de l’Oise </w:t>
      </w:r>
      <w:r>
        <w:rPr>
          <w:color w:val="000000" w:themeColor="text1"/>
        </w:rPr>
        <w:t>et 3 de la Somme</w:t>
      </w:r>
      <w:r w:rsidRPr="00D51D86">
        <w:rPr>
          <w:color w:val="000000" w:themeColor="text1"/>
        </w:rPr>
        <w:t>.</w:t>
      </w:r>
    </w:p>
    <w:p w:rsidR="00CF0DEE" w:rsidRPr="00893233" w:rsidRDefault="00CF0DEE" w:rsidP="003F2B21">
      <w:pPr>
        <w:spacing w:after="0" w:line="240" w:lineRule="auto"/>
        <w:jc w:val="both"/>
        <w:rPr>
          <w:i/>
          <w:color w:val="000000" w:themeColor="text1"/>
        </w:rPr>
      </w:pPr>
      <w:r w:rsidRPr="00893233">
        <w:rPr>
          <w:i/>
          <w:color w:val="000000" w:themeColor="text1"/>
        </w:rPr>
        <w:t>Analyses déjà réalisées</w:t>
      </w:r>
    </w:p>
    <w:p w:rsidR="00CF0DEE" w:rsidRDefault="00CF0DEE" w:rsidP="003F2B21">
      <w:pPr>
        <w:spacing w:after="0" w:line="240" w:lineRule="auto"/>
        <w:jc w:val="both"/>
        <w:rPr>
          <w:color w:val="000000" w:themeColor="text1"/>
        </w:rPr>
      </w:pPr>
    </w:p>
    <w:p w:rsidR="00CF0DEE" w:rsidRDefault="00CF0DEE" w:rsidP="003F2B21">
      <w:pPr>
        <w:spacing w:after="0" w:line="240" w:lineRule="auto"/>
        <w:jc w:val="both"/>
      </w:pPr>
      <w:r w:rsidRPr="00D51D86">
        <w:t xml:space="preserve">De plus, </w:t>
      </w:r>
      <w:r>
        <w:t>entre 2011 et</w:t>
      </w:r>
      <w:r w:rsidRPr="00D51D86">
        <w:t xml:space="preserve"> 2017</w:t>
      </w:r>
      <w:r>
        <w:t>,</w:t>
      </w:r>
      <w:r w:rsidRPr="00D51D86">
        <w:t xml:space="preserve"> le CRRG avait déjà fait analysés 187 accessions de pommiers.</w:t>
      </w:r>
      <w:r>
        <w:t xml:space="preserve"> </w:t>
      </w:r>
      <w:r w:rsidRPr="00893233">
        <w:t xml:space="preserve">C’est ainsi </w:t>
      </w:r>
      <w:r>
        <w:t>350</w:t>
      </w:r>
      <w:r w:rsidRPr="00893233">
        <w:t xml:space="preserve"> accessions de pommiers qui ont fait l’objet d’analyses de génotypage sur un total de </w:t>
      </w:r>
      <w:r>
        <w:t>741</w:t>
      </w:r>
      <w:r w:rsidRPr="00893233">
        <w:t xml:space="preserve"> en collection au CRRG</w:t>
      </w:r>
      <w:r>
        <w:t xml:space="preserve"> (hors introductions picardes).</w:t>
      </w:r>
    </w:p>
    <w:p w:rsidR="00CF0DEE" w:rsidRDefault="00CF0DEE" w:rsidP="003F2B21">
      <w:pPr>
        <w:spacing w:after="0" w:line="240" w:lineRule="auto"/>
        <w:jc w:val="both"/>
      </w:pPr>
    </w:p>
    <w:p w:rsidR="00CF0DEE" w:rsidRDefault="00CF0DEE" w:rsidP="003F2B21">
      <w:pPr>
        <w:spacing w:after="0" w:line="240" w:lineRule="auto"/>
        <w:jc w:val="both"/>
      </w:pPr>
      <w:r>
        <w:t>Les partenaires picards ont fait réaliser également des analyses de génotypage :</w:t>
      </w:r>
    </w:p>
    <w:p w:rsidR="00CF0DEE" w:rsidRDefault="00CF0DEE" w:rsidP="003F2B21">
      <w:pPr>
        <w:pStyle w:val="Paragraphedeliste"/>
        <w:numPr>
          <w:ilvl w:val="0"/>
          <w:numId w:val="1"/>
        </w:numPr>
        <w:spacing w:after="0" w:line="240" w:lineRule="auto"/>
        <w:jc w:val="both"/>
      </w:pPr>
      <w:r>
        <w:t>Association I</w:t>
      </w:r>
      <w:r w:rsidRPr="00493C62">
        <w:t xml:space="preserve"> </w:t>
      </w:r>
      <w:proofErr w:type="spellStart"/>
      <w:r w:rsidRPr="00493C62">
        <w:t>z'on</w:t>
      </w:r>
      <w:proofErr w:type="spellEnd"/>
      <w:r w:rsidRPr="00493C62">
        <w:t xml:space="preserve"> </w:t>
      </w:r>
      <w:proofErr w:type="spellStart"/>
      <w:r w:rsidRPr="00493C62">
        <w:t>creuqué</w:t>
      </w:r>
      <w:proofErr w:type="spellEnd"/>
      <w:r w:rsidRPr="00493C62">
        <w:t xml:space="preserve"> </w:t>
      </w:r>
      <w:proofErr w:type="spellStart"/>
      <w:r w:rsidRPr="00493C62">
        <w:t>eun</w:t>
      </w:r>
      <w:proofErr w:type="spellEnd"/>
      <w:r w:rsidRPr="00493C62">
        <w:t xml:space="preserve">' </w:t>
      </w:r>
      <w:proofErr w:type="spellStart"/>
      <w:r w:rsidRPr="00493C62">
        <w:t>pomm</w:t>
      </w:r>
      <w:proofErr w:type="spellEnd"/>
      <w:r w:rsidRPr="00493C62">
        <w:t>'</w:t>
      </w:r>
      <w:r>
        <w:t> : 110 analyses</w:t>
      </w:r>
      <w:r w:rsidR="008A51A1">
        <w:t>.</w:t>
      </w:r>
    </w:p>
    <w:p w:rsidR="00CF0DEE" w:rsidRDefault="00CF0DEE" w:rsidP="003F2B21">
      <w:pPr>
        <w:pStyle w:val="Paragraphedeliste"/>
        <w:numPr>
          <w:ilvl w:val="0"/>
          <w:numId w:val="1"/>
        </w:numPr>
        <w:spacing w:after="0" w:line="240" w:lineRule="auto"/>
        <w:jc w:val="both"/>
      </w:pPr>
      <w:r>
        <w:t xml:space="preserve">Association </w:t>
      </w:r>
      <w:r w:rsidRPr="0043328C">
        <w:t xml:space="preserve">Croqueurs de Pommes - Avesnois </w:t>
      </w:r>
      <w:proofErr w:type="spellStart"/>
      <w:r w:rsidRPr="0043328C">
        <w:t>Thièrache</w:t>
      </w:r>
      <w:proofErr w:type="spellEnd"/>
      <w:r>
        <w:t>, en partie en Picardie : 14 analyses</w:t>
      </w:r>
      <w:r w:rsidR="008A51A1">
        <w:t>.</w:t>
      </w:r>
    </w:p>
    <w:p w:rsidR="00CF0DEE" w:rsidRDefault="00CF0DEE" w:rsidP="003F2B21">
      <w:pPr>
        <w:pStyle w:val="Paragraphedeliste"/>
        <w:numPr>
          <w:ilvl w:val="0"/>
          <w:numId w:val="1"/>
        </w:numPr>
        <w:spacing w:after="0" w:line="240" w:lineRule="auto"/>
        <w:jc w:val="both"/>
      </w:pPr>
      <w:r>
        <w:t xml:space="preserve">Association </w:t>
      </w:r>
      <w:r w:rsidRPr="0043328C">
        <w:t xml:space="preserve">Croqueurs de Pommes - </w:t>
      </w:r>
      <w:proofErr w:type="spellStart"/>
      <w:r w:rsidRPr="0043328C">
        <w:t>Omois</w:t>
      </w:r>
      <w:proofErr w:type="spellEnd"/>
      <w:r w:rsidRPr="0043328C">
        <w:t xml:space="preserve"> Champagne</w:t>
      </w:r>
      <w:r>
        <w:t> : 6 analyses.</w:t>
      </w:r>
    </w:p>
    <w:p w:rsidR="00CF0DEE" w:rsidRPr="00893233" w:rsidRDefault="00CF0DEE" w:rsidP="003F2B21">
      <w:pPr>
        <w:spacing w:after="0" w:line="240" w:lineRule="auto"/>
        <w:jc w:val="both"/>
      </w:pPr>
    </w:p>
    <w:p w:rsidR="00CF0DEE" w:rsidRDefault="00CF0DEE" w:rsidP="003F2B21">
      <w:pPr>
        <w:spacing w:after="0" w:line="240" w:lineRule="auto"/>
        <w:jc w:val="both"/>
      </w:pPr>
    </w:p>
    <w:p w:rsidR="00CF0DEE" w:rsidRDefault="000156D1" w:rsidP="003F2B21">
      <w:pPr>
        <w:pStyle w:val="Titre2"/>
        <w:numPr>
          <w:ilvl w:val="1"/>
          <w:numId w:val="27"/>
        </w:numPr>
        <w:jc w:val="both"/>
      </w:pPr>
      <w:bookmarkStart w:id="20" w:name="_Toc536635625"/>
      <w:r>
        <w:t>L’a</w:t>
      </w:r>
      <w:r w:rsidR="00CF0DEE" w:rsidRPr="00362660">
        <w:t>nalyse des résultats</w:t>
      </w:r>
      <w:bookmarkEnd w:id="20"/>
    </w:p>
    <w:p w:rsidR="00CF0DEE" w:rsidRDefault="00CF0DEE" w:rsidP="003F2B21">
      <w:pPr>
        <w:spacing w:after="0" w:line="240" w:lineRule="auto"/>
        <w:jc w:val="both"/>
        <w:rPr>
          <w:color w:val="000000" w:themeColor="text1"/>
        </w:rPr>
      </w:pPr>
    </w:p>
    <w:p w:rsidR="00CF0DEE" w:rsidRDefault="00CF0DEE" w:rsidP="003F2B21">
      <w:pPr>
        <w:spacing w:after="0" w:line="240" w:lineRule="auto"/>
        <w:jc w:val="both"/>
        <w:rPr>
          <w:color w:val="000000" w:themeColor="text1"/>
        </w:rPr>
      </w:pPr>
      <w:r>
        <w:rPr>
          <w:color w:val="000000" w:themeColor="text1"/>
        </w:rPr>
        <w:t>Nous pouvons traiter les résultats des :</w:t>
      </w:r>
    </w:p>
    <w:p w:rsidR="00CF0DEE" w:rsidRDefault="00CF0DEE" w:rsidP="003F2B21">
      <w:pPr>
        <w:pStyle w:val="Paragraphedeliste"/>
        <w:numPr>
          <w:ilvl w:val="0"/>
          <w:numId w:val="1"/>
        </w:numPr>
        <w:spacing w:after="0" w:line="240" w:lineRule="auto"/>
        <w:jc w:val="both"/>
        <w:rPr>
          <w:color w:val="000000" w:themeColor="text1"/>
        </w:rPr>
      </w:pPr>
      <w:r w:rsidRPr="00B03802">
        <w:rPr>
          <w:color w:val="000000" w:themeColor="text1"/>
        </w:rPr>
        <w:t>350 accessions de pommiers du CRRG</w:t>
      </w:r>
      <w:r>
        <w:rPr>
          <w:color w:val="000000" w:themeColor="text1"/>
        </w:rPr>
        <w:t xml:space="preserve"> (dont 339 résultats exploitables), parmi lesquelles 168 prospectées en Picardie,</w:t>
      </w:r>
    </w:p>
    <w:p w:rsidR="00CF0DEE" w:rsidRPr="00B03802" w:rsidRDefault="00CF0DEE" w:rsidP="003F2B21">
      <w:pPr>
        <w:pStyle w:val="Paragraphedeliste"/>
        <w:numPr>
          <w:ilvl w:val="0"/>
          <w:numId w:val="1"/>
        </w:numPr>
        <w:spacing w:after="0" w:line="240" w:lineRule="auto"/>
        <w:jc w:val="both"/>
        <w:rPr>
          <w:color w:val="000000" w:themeColor="text1"/>
        </w:rPr>
      </w:pPr>
      <w:r w:rsidRPr="00B03802">
        <w:rPr>
          <w:color w:val="000000" w:themeColor="text1"/>
        </w:rPr>
        <w:t xml:space="preserve"> et les 242 accessions conservées par les partenaires picards</w:t>
      </w:r>
      <w:r>
        <w:rPr>
          <w:color w:val="000000" w:themeColor="text1"/>
        </w:rPr>
        <w:t xml:space="preserve"> (dont </w:t>
      </w:r>
      <w:r w:rsidR="00911AC6">
        <w:rPr>
          <w:color w:val="000000" w:themeColor="text1"/>
        </w:rPr>
        <w:t xml:space="preserve">239 </w:t>
      </w:r>
      <w:r>
        <w:rPr>
          <w:color w:val="000000" w:themeColor="text1"/>
        </w:rPr>
        <w:t xml:space="preserve">résultats exploitables), dont 109 ont été </w:t>
      </w:r>
      <w:proofErr w:type="spellStart"/>
      <w:r>
        <w:rPr>
          <w:color w:val="000000" w:themeColor="text1"/>
        </w:rPr>
        <w:t>remultipliées</w:t>
      </w:r>
      <w:proofErr w:type="spellEnd"/>
      <w:r>
        <w:rPr>
          <w:color w:val="000000" w:themeColor="text1"/>
        </w:rPr>
        <w:t xml:space="preserve"> dans la pépinière du CRRG</w:t>
      </w:r>
    </w:p>
    <w:p w:rsidR="008C276D" w:rsidRDefault="00BB7141" w:rsidP="003F2B21">
      <w:pPr>
        <w:spacing w:after="0" w:line="240" w:lineRule="auto"/>
        <w:jc w:val="both"/>
        <w:rPr>
          <w:color w:val="000000" w:themeColor="text1"/>
        </w:rPr>
      </w:pPr>
      <w:r>
        <w:rPr>
          <w:color w:val="000000" w:themeColor="text1"/>
        </w:rPr>
        <w:t xml:space="preserve">Ces données </w:t>
      </w:r>
      <w:r w:rsidR="009B7CEB">
        <w:rPr>
          <w:color w:val="000000" w:themeColor="text1"/>
        </w:rPr>
        <w:t xml:space="preserve">ont </w:t>
      </w:r>
      <w:r>
        <w:rPr>
          <w:color w:val="000000" w:themeColor="text1"/>
        </w:rPr>
        <w:t xml:space="preserve">été </w:t>
      </w:r>
      <w:r w:rsidR="009B7CEB">
        <w:rPr>
          <w:color w:val="000000" w:themeColor="text1"/>
        </w:rPr>
        <w:t xml:space="preserve">comparées à l’ensemble des analyses réalisées sur pommier en France et en Europe par différentes institutions, </w:t>
      </w:r>
      <w:r w:rsidR="00E579BC">
        <w:rPr>
          <w:color w:val="000000" w:themeColor="text1"/>
        </w:rPr>
        <w:t xml:space="preserve">soit </w:t>
      </w:r>
      <w:r w:rsidR="009B7CEB">
        <w:rPr>
          <w:color w:val="000000" w:themeColor="text1"/>
        </w:rPr>
        <w:t>9128 analyses. L’INRA d’Angers nous a transmis ce fich</w:t>
      </w:r>
      <w:r w:rsidR="00E579BC">
        <w:rPr>
          <w:color w:val="000000" w:themeColor="text1"/>
        </w:rPr>
        <w:t>i</w:t>
      </w:r>
      <w:r w:rsidR="009B7CEB">
        <w:rPr>
          <w:color w:val="000000" w:themeColor="text1"/>
        </w:rPr>
        <w:t>er</w:t>
      </w:r>
      <w:r w:rsidR="00E579BC">
        <w:rPr>
          <w:color w:val="000000" w:themeColor="text1"/>
        </w:rPr>
        <w:t>.</w:t>
      </w:r>
    </w:p>
    <w:p w:rsidR="00E579BC" w:rsidRDefault="00E579BC" w:rsidP="003F2B21">
      <w:pPr>
        <w:spacing w:after="0" w:line="240" w:lineRule="auto"/>
        <w:jc w:val="both"/>
        <w:rPr>
          <w:color w:val="000000" w:themeColor="text1"/>
        </w:rPr>
      </w:pPr>
    </w:p>
    <w:p w:rsidR="00CF0DEE" w:rsidRPr="0046733C" w:rsidRDefault="00CF0DEE" w:rsidP="003F2B21">
      <w:pPr>
        <w:pStyle w:val="Titre3"/>
        <w:numPr>
          <w:ilvl w:val="2"/>
          <w:numId w:val="27"/>
        </w:numPr>
        <w:jc w:val="both"/>
      </w:pPr>
      <w:bookmarkStart w:id="21" w:name="_Toc536635626"/>
      <w:r>
        <w:t>Quelles sont vari</w:t>
      </w:r>
      <w:r w:rsidR="000156D1">
        <w:t xml:space="preserve">étés </w:t>
      </w:r>
      <w:r w:rsidR="00883EB9">
        <w:t xml:space="preserve">de pommes </w:t>
      </w:r>
      <w:r w:rsidR="000156D1">
        <w:t>spécifiques au territoire p</w:t>
      </w:r>
      <w:r>
        <w:t>icard ?</w:t>
      </w:r>
      <w:bookmarkEnd w:id="21"/>
    </w:p>
    <w:p w:rsidR="00CF0DEE" w:rsidRDefault="00CF0DEE" w:rsidP="003F2B21">
      <w:pPr>
        <w:spacing w:after="0" w:line="240" w:lineRule="auto"/>
        <w:jc w:val="both"/>
        <w:rPr>
          <w:color w:val="000000" w:themeColor="text1"/>
        </w:rPr>
      </w:pPr>
    </w:p>
    <w:p w:rsidR="00CF0DEE" w:rsidRDefault="00CF0DEE" w:rsidP="003F2B21">
      <w:pPr>
        <w:spacing w:after="0" w:line="240" w:lineRule="auto"/>
        <w:jc w:val="both"/>
        <w:rPr>
          <w:color w:val="000000" w:themeColor="text1"/>
        </w:rPr>
      </w:pPr>
      <w:r>
        <w:rPr>
          <w:color w:val="000000" w:themeColor="text1"/>
        </w:rPr>
        <w:t xml:space="preserve">Parmi les accessions </w:t>
      </w:r>
      <w:r w:rsidR="00F057CA">
        <w:rPr>
          <w:color w:val="000000" w:themeColor="text1"/>
        </w:rPr>
        <w:t xml:space="preserve">de pommiers </w:t>
      </w:r>
      <w:r>
        <w:rPr>
          <w:color w:val="000000" w:themeColor="text1"/>
        </w:rPr>
        <w:t>conservées par les acteurs picards et par le CRRG, nous pouvons regarder si elles sont présentent dans d’autres collections.</w:t>
      </w:r>
    </w:p>
    <w:p w:rsidR="00CF0DEE" w:rsidRDefault="00CF0DEE" w:rsidP="00CF0DEE">
      <w:pPr>
        <w:spacing w:after="0" w:line="240" w:lineRule="auto"/>
        <w:jc w:val="both"/>
        <w:rPr>
          <w:color w:val="000000" w:themeColor="text1"/>
        </w:rPr>
      </w:pPr>
    </w:p>
    <w:tbl>
      <w:tblPr>
        <w:tblStyle w:val="Grilledutableau"/>
        <w:tblW w:w="0" w:type="auto"/>
        <w:tblLook w:val="04A0" w:firstRow="1" w:lastRow="0" w:firstColumn="1" w:lastColumn="0" w:noHBand="0" w:noVBand="1"/>
      </w:tblPr>
      <w:tblGrid>
        <w:gridCol w:w="2208"/>
        <w:gridCol w:w="2208"/>
        <w:gridCol w:w="2208"/>
        <w:gridCol w:w="2209"/>
      </w:tblGrid>
      <w:tr w:rsidR="00932DC4" w:rsidTr="00932DC4">
        <w:tc>
          <w:tcPr>
            <w:tcW w:w="2208" w:type="dxa"/>
            <w:tcBorders>
              <w:top w:val="nil"/>
              <w:left w:val="nil"/>
              <w:bottom w:val="single" w:sz="4" w:space="0" w:color="auto"/>
              <w:right w:val="single" w:sz="4" w:space="0" w:color="auto"/>
            </w:tcBorders>
            <w:vAlign w:val="center"/>
          </w:tcPr>
          <w:p w:rsidR="00932DC4" w:rsidRDefault="00932DC4" w:rsidP="00932DC4">
            <w:pPr>
              <w:spacing w:after="0" w:line="240" w:lineRule="auto"/>
              <w:jc w:val="center"/>
              <w:rPr>
                <w:color w:val="000000" w:themeColor="text1"/>
              </w:rPr>
            </w:pPr>
          </w:p>
        </w:tc>
        <w:tc>
          <w:tcPr>
            <w:tcW w:w="2208" w:type="dxa"/>
            <w:tcBorders>
              <w:left w:val="single" w:sz="4" w:space="0" w:color="auto"/>
            </w:tcBorders>
            <w:shd w:val="clear" w:color="auto" w:fill="C5E0B3" w:themeFill="accent6" w:themeFillTint="66"/>
            <w:vAlign w:val="center"/>
          </w:tcPr>
          <w:p w:rsidR="00932DC4" w:rsidRDefault="00932DC4" w:rsidP="00932DC4">
            <w:pPr>
              <w:spacing w:after="0" w:line="240" w:lineRule="auto"/>
              <w:jc w:val="center"/>
              <w:rPr>
                <w:color w:val="000000" w:themeColor="text1"/>
              </w:rPr>
            </w:pPr>
            <w:r>
              <w:rPr>
                <w:color w:val="000000" w:themeColor="text1"/>
              </w:rPr>
              <w:t>Nombre de variétés conservées uniquement par l’acteur</w:t>
            </w:r>
          </w:p>
        </w:tc>
        <w:tc>
          <w:tcPr>
            <w:tcW w:w="2208" w:type="dxa"/>
            <w:shd w:val="clear" w:color="auto" w:fill="C5E0B3" w:themeFill="accent6" w:themeFillTint="66"/>
            <w:vAlign w:val="center"/>
          </w:tcPr>
          <w:p w:rsidR="00932DC4" w:rsidRDefault="00932DC4" w:rsidP="00932DC4">
            <w:pPr>
              <w:spacing w:after="0" w:line="240" w:lineRule="auto"/>
              <w:jc w:val="center"/>
              <w:rPr>
                <w:color w:val="000000" w:themeColor="text1"/>
              </w:rPr>
            </w:pPr>
            <w:r>
              <w:rPr>
                <w:color w:val="000000" w:themeColor="text1"/>
              </w:rPr>
              <w:t>Nombre de variétés conservées par plusieurs acteurs</w:t>
            </w:r>
          </w:p>
        </w:tc>
        <w:tc>
          <w:tcPr>
            <w:tcW w:w="2209" w:type="dxa"/>
            <w:shd w:val="clear" w:color="auto" w:fill="C5E0B3" w:themeFill="accent6" w:themeFillTint="66"/>
            <w:vAlign w:val="center"/>
          </w:tcPr>
          <w:p w:rsidR="00932DC4" w:rsidRDefault="00932DC4" w:rsidP="00932DC4">
            <w:pPr>
              <w:spacing w:after="0" w:line="240" w:lineRule="auto"/>
              <w:jc w:val="center"/>
              <w:rPr>
                <w:color w:val="000000" w:themeColor="text1"/>
              </w:rPr>
            </w:pPr>
            <w:r>
              <w:rPr>
                <w:color w:val="000000" w:themeColor="text1"/>
              </w:rPr>
              <w:t>Total</w:t>
            </w:r>
          </w:p>
        </w:tc>
      </w:tr>
      <w:tr w:rsidR="00932DC4" w:rsidTr="00932DC4">
        <w:tc>
          <w:tcPr>
            <w:tcW w:w="2208" w:type="dxa"/>
            <w:tcBorders>
              <w:top w:val="single" w:sz="4" w:space="0" w:color="auto"/>
            </w:tcBorders>
            <w:shd w:val="clear" w:color="auto" w:fill="C5E0B3" w:themeFill="accent6" w:themeFillTint="66"/>
            <w:vAlign w:val="center"/>
          </w:tcPr>
          <w:p w:rsidR="00932DC4" w:rsidRDefault="00932DC4" w:rsidP="00932DC4">
            <w:pPr>
              <w:spacing w:after="0" w:line="240" w:lineRule="auto"/>
              <w:jc w:val="center"/>
              <w:rPr>
                <w:color w:val="000000" w:themeColor="text1"/>
              </w:rPr>
            </w:pPr>
            <w:r>
              <w:rPr>
                <w:color w:val="000000" w:themeColor="text1"/>
              </w:rPr>
              <w:t>Variétés conservées par les partenaires picards</w:t>
            </w:r>
          </w:p>
        </w:tc>
        <w:tc>
          <w:tcPr>
            <w:tcW w:w="2208" w:type="dxa"/>
            <w:vAlign w:val="center"/>
          </w:tcPr>
          <w:p w:rsidR="00932DC4" w:rsidRPr="00883EB9" w:rsidRDefault="008C39F4" w:rsidP="00932DC4">
            <w:pPr>
              <w:spacing w:after="0" w:line="240" w:lineRule="auto"/>
              <w:jc w:val="center"/>
              <w:rPr>
                <w:b/>
                <w:color w:val="000000" w:themeColor="text1"/>
                <w:u w:val="single"/>
              </w:rPr>
            </w:pPr>
            <w:r w:rsidRPr="00883EB9">
              <w:rPr>
                <w:b/>
                <w:color w:val="000000" w:themeColor="text1"/>
                <w:u w:val="single"/>
              </w:rPr>
              <w:t>41</w:t>
            </w:r>
          </w:p>
          <w:p w:rsidR="00932DC4" w:rsidRPr="003C4400" w:rsidRDefault="008C39F4" w:rsidP="00932DC4">
            <w:pPr>
              <w:spacing w:after="0" w:line="240" w:lineRule="auto"/>
              <w:jc w:val="center"/>
              <w:rPr>
                <w:color w:val="000000" w:themeColor="text1"/>
                <w:highlight w:val="green"/>
              </w:rPr>
            </w:pPr>
            <w:r w:rsidRPr="00883EB9">
              <w:rPr>
                <w:b/>
                <w:color w:val="000000" w:themeColor="text1"/>
                <w:u w:val="single"/>
              </w:rPr>
              <w:t>(</w:t>
            </w:r>
            <w:r w:rsidR="00932DC4" w:rsidRPr="00883EB9">
              <w:rPr>
                <w:b/>
                <w:color w:val="000000" w:themeColor="text1"/>
                <w:u w:val="single"/>
              </w:rPr>
              <w:t>52 accessions)</w:t>
            </w:r>
          </w:p>
        </w:tc>
        <w:tc>
          <w:tcPr>
            <w:tcW w:w="2208" w:type="dxa"/>
            <w:vAlign w:val="center"/>
          </w:tcPr>
          <w:p w:rsidR="00932DC4" w:rsidRDefault="00932DC4" w:rsidP="00932DC4">
            <w:pPr>
              <w:spacing w:after="0" w:line="240" w:lineRule="auto"/>
              <w:jc w:val="center"/>
              <w:rPr>
                <w:color w:val="000000" w:themeColor="text1"/>
              </w:rPr>
            </w:pPr>
            <w:r>
              <w:rPr>
                <w:color w:val="000000" w:themeColor="text1"/>
              </w:rPr>
              <w:t xml:space="preserve">118 </w:t>
            </w:r>
          </w:p>
          <w:p w:rsidR="00932DC4" w:rsidRDefault="00932DC4" w:rsidP="00932DC4">
            <w:pPr>
              <w:spacing w:after="0" w:line="240" w:lineRule="auto"/>
              <w:jc w:val="center"/>
              <w:rPr>
                <w:color w:val="000000" w:themeColor="text1"/>
              </w:rPr>
            </w:pPr>
            <w:r>
              <w:rPr>
                <w:color w:val="000000" w:themeColor="text1"/>
              </w:rPr>
              <w:t>(187 accessions)</w:t>
            </w:r>
          </w:p>
          <w:p w:rsidR="00932DC4" w:rsidRDefault="00932DC4" w:rsidP="00932DC4">
            <w:pPr>
              <w:spacing w:after="0" w:line="240" w:lineRule="auto"/>
              <w:jc w:val="center"/>
              <w:rPr>
                <w:color w:val="000000" w:themeColor="text1"/>
              </w:rPr>
            </w:pPr>
            <w:r>
              <w:rPr>
                <w:color w:val="000000" w:themeColor="text1"/>
              </w:rPr>
              <w:t xml:space="preserve">dont 14 variétés (19 accessions) conservées par des acteurs de région contiguë (verger de </w:t>
            </w:r>
            <w:proofErr w:type="spellStart"/>
            <w:r>
              <w:rPr>
                <w:color w:val="000000" w:themeColor="text1"/>
              </w:rPr>
              <w:t>Merval</w:t>
            </w:r>
            <w:proofErr w:type="spellEnd"/>
            <w:r>
              <w:rPr>
                <w:color w:val="000000" w:themeColor="text1"/>
              </w:rPr>
              <w:t>)</w:t>
            </w:r>
          </w:p>
        </w:tc>
        <w:tc>
          <w:tcPr>
            <w:tcW w:w="2209" w:type="dxa"/>
            <w:vAlign w:val="center"/>
          </w:tcPr>
          <w:p w:rsidR="00932DC4" w:rsidRDefault="00932DC4" w:rsidP="00932DC4">
            <w:pPr>
              <w:spacing w:after="0" w:line="240" w:lineRule="auto"/>
              <w:jc w:val="center"/>
              <w:rPr>
                <w:color w:val="000000" w:themeColor="text1"/>
              </w:rPr>
            </w:pPr>
            <w:r>
              <w:rPr>
                <w:color w:val="000000" w:themeColor="text1"/>
              </w:rPr>
              <w:t xml:space="preserve">157 </w:t>
            </w:r>
          </w:p>
          <w:p w:rsidR="00932DC4" w:rsidRDefault="00932DC4" w:rsidP="00932DC4">
            <w:pPr>
              <w:spacing w:after="0" w:line="240" w:lineRule="auto"/>
              <w:jc w:val="center"/>
              <w:rPr>
                <w:color w:val="000000" w:themeColor="text1"/>
              </w:rPr>
            </w:pPr>
            <w:r>
              <w:rPr>
                <w:color w:val="000000" w:themeColor="text1"/>
              </w:rPr>
              <w:t>(239 accessions)</w:t>
            </w:r>
          </w:p>
        </w:tc>
      </w:tr>
      <w:tr w:rsidR="00932DC4" w:rsidTr="00932DC4">
        <w:tc>
          <w:tcPr>
            <w:tcW w:w="2208" w:type="dxa"/>
            <w:shd w:val="clear" w:color="auto" w:fill="C5E0B3" w:themeFill="accent6" w:themeFillTint="66"/>
            <w:vAlign w:val="center"/>
          </w:tcPr>
          <w:p w:rsidR="00932DC4" w:rsidRDefault="00932DC4" w:rsidP="00932DC4">
            <w:pPr>
              <w:spacing w:after="0" w:line="240" w:lineRule="auto"/>
              <w:jc w:val="center"/>
              <w:rPr>
                <w:color w:val="000000" w:themeColor="text1"/>
              </w:rPr>
            </w:pPr>
            <w:r w:rsidRPr="00BE139E">
              <w:rPr>
                <w:color w:val="000000" w:themeColor="text1"/>
              </w:rPr>
              <w:t>Variétés prospectées en Picardie</w:t>
            </w:r>
            <w:r>
              <w:rPr>
                <w:color w:val="000000" w:themeColor="text1"/>
              </w:rPr>
              <w:t xml:space="preserve"> conservées par le CRRG</w:t>
            </w:r>
          </w:p>
        </w:tc>
        <w:tc>
          <w:tcPr>
            <w:tcW w:w="2208" w:type="dxa"/>
            <w:vAlign w:val="center"/>
          </w:tcPr>
          <w:p w:rsidR="00932DC4" w:rsidRPr="00883EB9" w:rsidRDefault="00932DC4" w:rsidP="00932DC4">
            <w:pPr>
              <w:spacing w:after="0" w:line="240" w:lineRule="auto"/>
              <w:jc w:val="center"/>
              <w:rPr>
                <w:b/>
                <w:color w:val="000000" w:themeColor="text1"/>
                <w:u w:val="single"/>
              </w:rPr>
            </w:pPr>
            <w:r w:rsidRPr="00883EB9">
              <w:rPr>
                <w:b/>
                <w:color w:val="000000" w:themeColor="text1"/>
                <w:u w:val="single"/>
              </w:rPr>
              <w:t xml:space="preserve">67 </w:t>
            </w:r>
          </w:p>
          <w:p w:rsidR="00932DC4" w:rsidRPr="003C4400" w:rsidRDefault="00932DC4" w:rsidP="00932DC4">
            <w:pPr>
              <w:spacing w:after="0" w:line="240" w:lineRule="auto"/>
              <w:jc w:val="center"/>
              <w:rPr>
                <w:color w:val="000000" w:themeColor="text1"/>
                <w:highlight w:val="green"/>
              </w:rPr>
            </w:pPr>
            <w:r w:rsidRPr="00883EB9">
              <w:rPr>
                <w:b/>
                <w:color w:val="000000" w:themeColor="text1"/>
                <w:u w:val="single"/>
              </w:rPr>
              <w:t>(78 accessions)</w:t>
            </w:r>
          </w:p>
        </w:tc>
        <w:tc>
          <w:tcPr>
            <w:tcW w:w="2208" w:type="dxa"/>
            <w:vAlign w:val="center"/>
          </w:tcPr>
          <w:p w:rsidR="00932DC4" w:rsidRDefault="00932DC4" w:rsidP="00932DC4">
            <w:pPr>
              <w:spacing w:after="0" w:line="240" w:lineRule="auto"/>
              <w:jc w:val="center"/>
              <w:rPr>
                <w:color w:val="000000" w:themeColor="text1"/>
              </w:rPr>
            </w:pPr>
            <w:r>
              <w:rPr>
                <w:color w:val="000000" w:themeColor="text1"/>
              </w:rPr>
              <w:t xml:space="preserve">54 </w:t>
            </w:r>
          </w:p>
          <w:p w:rsidR="00932DC4" w:rsidRDefault="00932DC4" w:rsidP="00932DC4">
            <w:pPr>
              <w:spacing w:after="0" w:line="240" w:lineRule="auto"/>
              <w:jc w:val="center"/>
              <w:rPr>
                <w:color w:val="000000" w:themeColor="text1"/>
              </w:rPr>
            </w:pPr>
            <w:r>
              <w:rPr>
                <w:color w:val="000000" w:themeColor="text1"/>
              </w:rPr>
              <w:t>(81 accessions)</w:t>
            </w:r>
          </w:p>
        </w:tc>
        <w:tc>
          <w:tcPr>
            <w:tcW w:w="2209" w:type="dxa"/>
            <w:vAlign w:val="center"/>
          </w:tcPr>
          <w:p w:rsidR="00932DC4" w:rsidRDefault="00932DC4" w:rsidP="00932DC4">
            <w:pPr>
              <w:spacing w:after="0" w:line="240" w:lineRule="auto"/>
              <w:jc w:val="center"/>
              <w:rPr>
                <w:color w:val="000000" w:themeColor="text1"/>
              </w:rPr>
            </w:pPr>
            <w:r>
              <w:rPr>
                <w:color w:val="000000" w:themeColor="text1"/>
              </w:rPr>
              <w:t xml:space="preserve">121 </w:t>
            </w:r>
          </w:p>
          <w:p w:rsidR="00932DC4" w:rsidRDefault="00932DC4" w:rsidP="00932DC4">
            <w:pPr>
              <w:spacing w:after="0" w:line="240" w:lineRule="auto"/>
              <w:jc w:val="center"/>
              <w:rPr>
                <w:color w:val="000000" w:themeColor="text1"/>
              </w:rPr>
            </w:pPr>
            <w:r>
              <w:rPr>
                <w:color w:val="000000" w:themeColor="text1"/>
              </w:rPr>
              <w:t>(159 accessions)</w:t>
            </w:r>
          </w:p>
        </w:tc>
      </w:tr>
    </w:tbl>
    <w:p w:rsidR="00932DC4" w:rsidRDefault="00883EB9" w:rsidP="00CF0DEE">
      <w:pPr>
        <w:spacing w:after="0" w:line="240" w:lineRule="auto"/>
        <w:jc w:val="both"/>
        <w:rPr>
          <w:color w:val="000000" w:themeColor="text1"/>
        </w:rPr>
      </w:pPr>
      <w:r w:rsidRPr="00883EB9">
        <w:rPr>
          <w:b/>
          <w:color w:val="000000" w:themeColor="text1"/>
        </w:rPr>
        <w:t>Tableau 2 :</w:t>
      </w:r>
      <w:r>
        <w:rPr>
          <w:color w:val="000000" w:themeColor="text1"/>
        </w:rPr>
        <w:t xml:space="preserve"> Nombre de </w:t>
      </w:r>
      <w:r w:rsidRPr="00883EB9">
        <w:rPr>
          <w:color w:val="000000" w:themeColor="text1"/>
        </w:rPr>
        <w:t xml:space="preserve">variétés </w:t>
      </w:r>
      <w:r>
        <w:rPr>
          <w:color w:val="000000" w:themeColor="text1"/>
        </w:rPr>
        <w:t xml:space="preserve">de pommes </w:t>
      </w:r>
      <w:r w:rsidRPr="00883EB9">
        <w:rPr>
          <w:color w:val="000000" w:themeColor="text1"/>
        </w:rPr>
        <w:t>spécifiques au territoire picard</w:t>
      </w:r>
    </w:p>
    <w:p w:rsidR="00883EB9" w:rsidRDefault="00883EB9" w:rsidP="00CF0DEE">
      <w:pPr>
        <w:spacing w:after="0" w:line="240" w:lineRule="auto"/>
        <w:jc w:val="both"/>
        <w:rPr>
          <w:color w:val="000000" w:themeColor="text1"/>
        </w:rPr>
      </w:pPr>
    </w:p>
    <w:p w:rsidR="00932DC4" w:rsidRDefault="00932DC4" w:rsidP="00CF0DEE">
      <w:pPr>
        <w:spacing w:after="0" w:line="240" w:lineRule="auto"/>
        <w:jc w:val="both"/>
        <w:rPr>
          <w:color w:val="000000" w:themeColor="text1"/>
        </w:rPr>
      </w:pPr>
      <w:r>
        <w:rPr>
          <w:color w:val="000000" w:themeColor="text1"/>
        </w:rPr>
        <w:t>Pour information :</w:t>
      </w:r>
    </w:p>
    <w:tbl>
      <w:tblPr>
        <w:tblStyle w:val="Grilledutableau"/>
        <w:tblW w:w="0" w:type="auto"/>
        <w:tblLook w:val="04A0" w:firstRow="1" w:lastRow="0" w:firstColumn="1" w:lastColumn="0" w:noHBand="0" w:noVBand="1"/>
      </w:tblPr>
      <w:tblGrid>
        <w:gridCol w:w="2208"/>
        <w:gridCol w:w="2208"/>
        <w:gridCol w:w="2208"/>
        <w:gridCol w:w="2209"/>
      </w:tblGrid>
      <w:tr w:rsidR="00932DC4" w:rsidTr="00D73F3E">
        <w:tc>
          <w:tcPr>
            <w:tcW w:w="2208" w:type="dxa"/>
            <w:shd w:val="clear" w:color="auto" w:fill="C5E0B3" w:themeFill="accent6" w:themeFillTint="66"/>
            <w:vAlign w:val="center"/>
          </w:tcPr>
          <w:p w:rsidR="00932DC4" w:rsidRDefault="00932DC4" w:rsidP="00D73F3E">
            <w:pPr>
              <w:spacing w:after="0" w:line="240" w:lineRule="auto"/>
              <w:jc w:val="center"/>
              <w:rPr>
                <w:color w:val="000000" w:themeColor="text1"/>
              </w:rPr>
            </w:pPr>
            <w:r>
              <w:rPr>
                <w:color w:val="000000" w:themeColor="text1"/>
              </w:rPr>
              <w:lastRenderedPageBreak/>
              <w:t>Ensemble des variétés conservées par le CRRG</w:t>
            </w:r>
          </w:p>
        </w:tc>
        <w:tc>
          <w:tcPr>
            <w:tcW w:w="2208" w:type="dxa"/>
            <w:vAlign w:val="center"/>
          </w:tcPr>
          <w:p w:rsidR="00932DC4" w:rsidRDefault="00932DC4" w:rsidP="00D73F3E">
            <w:pPr>
              <w:spacing w:after="0" w:line="240" w:lineRule="auto"/>
              <w:jc w:val="center"/>
              <w:rPr>
                <w:color w:val="000000" w:themeColor="text1"/>
              </w:rPr>
            </w:pPr>
            <w:r>
              <w:rPr>
                <w:color w:val="000000" w:themeColor="text1"/>
              </w:rPr>
              <w:t>136</w:t>
            </w:r>
          </w:p>
          <w:p w:rsidR="00932DC4" w:rsidRDefault="00932DC4" w:rsidP="00D73F3E">
            <w:pPr>
              <w:spacing w:after="0" w:line="240" w:lineRule="auto"/>
              <w:jc w:val="center"/>
              <w:rPr>
                <w:color w:val="000000" w:themeColor="text1"/>
              </w:rPr>
            </w:pPr>
            <w:r>
              <w:rPr>
                <w:color w:val="000000" w:themeColor="text1"/>
              </w:rPr>
              <w:t>(153 accessions)</w:t>
            </w:r>
          </w:p>
        </w:tc>
        <w:tc>
          <w:tcPr>
            <w:tcW w:w="2208" w:type="dxa"/>
            <w:vAlign w:val="center"/>
          </w:tcPr>
          <w:p w:rsidR="00932DC4" w:rsidRDefault="00932DC4" w:rsidP="00D73F3E">
            <w:pPr>
              <w:spacing w:after="0" w:line="240" w:lineRule="auto"/>
              <w:jc w:val="center"/>
              <w:rPr>
                <w:color w:val="000000" w:themeColor="text1"/>
              </w:rPr>
            </w:pPr>
            <w:r>
              <w:rPr>
                <w:color w:val="000000" w:themeColor="text1"/>
              </w:rPr>
              <w:t>123</w:t>
            </w:r>
          </w:p>
          <w:p w:rsidR="00932DC4" w:rsidRDefault="00932DC4" w:rsidP="00D73F3E">
            <w:pPr>
              <w:spacing w:after="0" w:line="240" w:lineRule="auto"/>
              <w:jc w:val="center"/>
              <w:rPr>
                <w:color w:val="000000" w:themeColor="text1"/>
              </w:rPr>
            </w:pPr>
            <w:r>
              <w:rPr>
                <w:color w:val="000000" w:themeColor="text1"/>
              </w:rPr>
              <w:t>(186 accessions)</w:t>
            </w:r>
          </w:p>
        </w:tc>
        <w:tc>
          <w:tcPr>
            <w:tcW w:w="2209" w:type="dxa"/>
            <w:vAlign w:val="center"/>
          </w:tcPr>
          <w:p w:rsidR="00932DC4" w:rsidRDefault="00932DC4" w:rsidP="00D73F3E">
            <w:pPr>
              <w:spacing w:after="0" w:line="240" w:lineRule="auto"/>
              <w:jc w:val="center"/>
              <w:rPr>
                <w:color w:val="000000" w:themeColor="text1"/>
              </w:rPr>
            </w:pPr>
            <w:r>
              <w:rPr>
                <w:color w:val="000000" w:themeColor="text1"/>
              </w:rPr>
              <w:t>259</w:t>
            </w:r>
          </w:p>
          <w:p w:rsidR="00932DC4" w:rsidRDefault="00932DC4" w:rsidP="00D73F3E">
            <w:pPr>
              <w:spacing w:after="0" w:line="240" w:lineRule="auto"/>
              <w:jc w:val="center"/>
              <w:rPr>
                <w:color w:val="000000" w:themeColor="text1"/>
              </w:rPr>
            </w:pPr>
            <w:r>
              <w:rPr>
                <w:color w:val="000000" w:themeColor="text1"/>
              </w:rPr>
              <w:t>(339 accessions)</w:t>
            </w:r>
          </w:p>
        </w:tc>
      </w:tr>
    </w:tbl>
    <w:p w:rsidR="00932DC4" w:rsidRDefault="00932DC4" w:rsidP="00CF0DEE">
      <w:pPr>
        <w:spacing w:after="0" w:line="240" w:lineRule="auto"/>
        <w:jc w:val="both"/>
        <w:rPr>
          <w:color w:val="000000" w:themeColor="text1"/>
        </w:rPr>
      </w:pPr>
    </w:p>
    <w:p w:rsidR="00CF0DEE" w:rsidRPr="007F528D" w:rsidRDefault="00CF0DEE" w:rsidP="00CF0DEE">
      <w:pPr>
        <w:spacing w:after="0" w:line="240" w:lineRule="auto"/>
        <w:jc w:val="both"/>
        <w:rPr>
          <w:i/>
          <w:color w:val="000000" w:themeColor="text1"/>
        </w:rPr>
      </w:pPr>
      <w:r w:rsidRPr="007F528D">
        <w:rPr>
          <w:i/>
          <w:color w:val="000000" w:themeColor="text1"/>
        </w:rPr>
        <w:t>Partenaires picards</w:t>
      </w:r>
    </w:p>
    <w:p w:rsidR="00CF0DEE" w:rsidRDefault="00CF0DEE" w:rsidP="00CF0DEE">
      <w:pPr>
        <w:spacing w:after="0" w:line="240" w:lineRule="auto"/>
        <w:jc w:val="both"/>
        <w:rPr>
          <w:color w:val="000000" w:themeColor="text1"/>
        </w:rPr>
      </w:pPr>
    </w:p>
    <w:p w:rsidR="00CF0DEE" w:rsidRDefault="00CF0DEE" w:rsidP="00CF0DEE">
      <w:pPr>
        <w:spacing w:after="0" w:line="240" w:lineRule="auto"/>
        <w:jc w:val="both"/>
        <w:rPr>
          <w:color w:val="000000" w:themeColor="text1"/>
        </w:rPr>
      </w:pPr>
      <w:r>
        <w:rPr>
          <w:color w:val="000000" w:themeColor="text1"/>
        </w:rPr>
        <w:t xml:space="preserve">Les 239 accessions conservées par les partenaires picards sont de 157 génotypes différents (code MUNQ unique). </w:t>
      </w:r>
    </w:p>
    <w:p w:rsidR="00CF0DEE" w:rsidRDefault="00CF0DEE" w:rsidP="00CF0DEE">
      <w:pPr>
        <w:pStyle w:val="Paragraphedeliste"/>
        <w:numPr>
          <w:ilvl w:val="0"/>
          <w:numId w:val="24"/>
        </w:numPr>
        <w:spacing w:after="0" w:line="240" w:lineRule="auto"/>
        <w:jc w:val="both"/>
        <w:rPr>
          <w:color w:val="000000" w:themeColor="text1"/>
        </w:rPr>
      </w:pPr>
      <w:r w:rsidRPr="00FD060B">
        <w:rPr>
          <w:color w:val="000000" w:themeColor="text1"/>
        </w:rPr>
        <w:t>Parmi elles, 41 variétés (52 accessions) se sont pas présentes dans d’autres collections, au regard des analyses de génotypages réalisées à ce jour. Nous pouvons citer « l’Aimée Rabin », « Maitre Pierre », « </w:t>
      </w:r>
      <w:proofErr w:type="spellStart"/>
      <w:r w:rsidRPr="00FD060B">
        <w:rPr>
          <w:color w:val="000000" w:themeColor="text1"/>
        </w:rPr>
        <w:t>Faufleuri</w:t>
      </w:r>
      <w:proofErr w:type="spellEnd"/>
      <w:r w:rsidRPr="00FD060B">
        <w:rPr>
          <w:color w:val="000000" w:themeColor="text1"/>
        </w:rPr>
        <w:t xml:space="preserve"> », « Margaux », « Reinette </w:t>
      </w:r>
      <w:proofErr w:type="spellStart"/>
      <w:r w:rsidRPr="00FD060B">
        <w:rPr>
          <w:color w:val="000000" w:themeColor="text1"/>
        </w:rPr>
        <w:t>Jampi</w:t>
      </w:r>
      <w:proofErr w:type="spellEnd"/>
      <w:r w:rsidRPr="00FD060B">
        <w:rPr>
          <w:color w:val="000000" w:themeColor="text1"/>
        </w:rPr>
        <w:t xml:space="preserve"> ». Le CRRG a greffé dans sa pépinière 29 de ces 41 variétés spécifiques </w:t>
      </w:r>
      <w:r>
        <w:rPr>
          <w:color w:val="000000" w:themeColor="text1"/>
        </w:rPr>
        <w:t>à la</w:t>
      </w:r>
      <w:r w:rsidRPr="00FD060B">
        <w:rPr>
          <w:color w:val="000000" w:themeColor="text1"/>
        </w:rPr>
        <w:t xml:space="preserve"> Picardie.</w:t>
      </w:r>
    </w:p>
    <w:p w:rsidR="00CF0DEE" w:rsidRDefault="00CF0DEE" w:rsidP="00CF0DEE">
      <w:pPr>
        <w:pStyle w:val="Paragraphedeliste"/>
        <w:numPr>
          <w:ilvl w:val="0"/>
          <w:numId w:val="24"/>
        </w:numPr>
        <w:spacing w:after="0" w:line="240" w:lineRule="auto"/>
        <w:jc w:val="both"/>
        <w:rPr>
          <w:color w:val="000000" w:themeColor="text1"/>
        </w:rPr>
      </w:pPr>
      <w:r w:rsidRPr="00FD060B">
        <w:rPr>
          <w:color w:val="000000" w:themeColor="text1"/>
        </w:rPr>
        <w:t xml:space="preserve">Parmi les 118 autres variétés, 14 sont conservées également par des conservatoires de régions contigües à la Picardie, notamment de verger conservatoire du Pays de Bray, territoire agricole commun à la Normandie et au territoire picard. C’est le cas de la « Reinette </w:t>
      </w:r>
      <w:proofErr w:type="spellStart"/>
      <w:r w:rsidRPr="00FD060B">
        <w:rPr>
          <w:color w:val="000000" w:themeColor="text1"/>
        </w:rPr>
        <w:t>Fardel</w:t>
      </w:r>
      <w:proofErr w:type="spellEnd"/>
      <w:r w:rsidRPr="00FD060B">
        <w:rPr>
          <w:color w:val="000000" w:themeColor="text1"/>
        </w:rPr>
        <w:t xml:space="preserve"> ». Citons aussi </w:t>
      </w:r>
      <w:r w:rsidR="00911AC6">
        <w:rPr>
          <w:color w:val="000000" w:themeColor="text1"/>
        </w:rPr>
        <w:t>« </w:t>
      </w:r>
      <w:r w:rsidRPr="00FD060B">
        <w:rPr>
          <w:color w:val="000000" w:themeColor="text1"/>
        </w:rPr>
        <w:t>l’Argile rouge</w:t>
      </w:r>
      <w:r w:rsidR="00911AC6">
        <w:rPr>
          <w:color w:val="000000" w:themeColor="text1"/>
        </w:rPr>
        <w:t> »</w:t>
      </w:r>
      <w:r w:rsidRPr="00FD060B">
        <w:rPr>
          <w:color w:val="000000" w:themeColor="text1"/>
        </w:rPr>
        <w:t xml:space="preserve"> (code MUNQ 6547, code CRRG Per17), dont le </w:t>
      </w:r>
      <w:proofErr w:type="spellStart"/>
      <w:r w:rsidRPr="00FD060B">
        <w:rPr>
          <w:color w:val="000000" w:themeColor="text1"/>
        </w:rPr>
        <w:t>pied-mère</w:t>
      </w:r>
      <w:proofErr w:type="spellEnd"/>
      <w:r w:rsidRPr="00FD060B">
        <w:rPr>
          <w:color w:val="000000" w:themeColor="text1"/>
        </w:rPr>
        <w:t xml:space="preserve"> provient du verger de </w:t>
      </w:r>
      <w:proofErr w:type="spellStart"/>
      <w:r w:rsidRPr="00FD060B">
        <w:rPr>
          <w:color w:val="000000" w:themeColor="text1"/>
        </w:rPr>
        <w:t>Blargies</w:t>
      </w:r>
      <w:proofErr w:type="spellEnd"/>
      <w:r w:rsidR="00CA1660">
        <w:rPr>
          <w:color w:val="000000" w:themeColor="text1"/>
        </w:rPr>
        <w:t xml:space="preserve"> (60)</w:t>
      </w:r>
      <w:r w:rsidRPr="00FD060B">
        <w:rPr>
          <w:color w:val="000000" w:themeColor="text1"/>
        </w:rPr>
        <w:t>, et conservée également par l’association de pomologie de Haute-Normandie (APHN).</w:t>
      </w:r>
    </w:p>
    <w:p w:rsidR="00911AC6" w:rsidRPr="00911AC6" w:rsidRDefault="00911AC6" w:rsidP="00911AC6">
      <w:pPr>
        <w:spacing w:after="0" w:line="240" w:lineRule="auto"/>
        <w:jc w:val="both"/>
        <w:rPr>
          <w:color w:val="000000" w:themeColor="text1"/>
        </w:rPr>
      </w:pPr>
    </w:p>
    <w:p w:rsidR="00CF0DEE" w:rsidRDefault="00CF0DEE" w:rsidP="00CF0DEE">
      <w:pPr>
        <w:spacing w:after="0" w:line="240" w:lineRule="auto"/>
        <w:jc w:val="both"/>
        <w:rPr>
          <w:i/>
          <w:color w:val="000000" w:themeColor="text1"/>
        </w:rPr>
      </w:pPr>
      <w:r w:rsidRPr="007F528D">
        <w:rPr>
          <w:i/>
          <w:color w:val="000000" w:themeColor="text1"/>
        </w:rPr>
        <w:t>CRRG</w:t>
      </w:r>
    </w:p>
    <w:p w:rsidR="00CF0DEE" w:rsidRPr="00FD060B" w:rsidRDefault="00CF0DEE" w:rsidP="00CF0DEE">
      <w:pPr>
        <w:spacing w:after="0" w:line="240" w:lineRule="auto"/>
        <w:jc w:val="both"/>
        <w:rPr>
          <w:color w:val="000000" w:themeColor="text1"/>
        </w:rPr>
      </w:pPr>
    </w:p>
    <w:p w:rsidR="00CF0DEE" w:rsidRPr="00FD060B" w:rsidRDefault="00CF0DEE" w:rsidP="00CF0DEE">
      <w:pPr>
        <w:spacing w:after="0" w:line="240" w:lineRule="auto"/>
        <w:jc w:val="both"/>
        <w:rPr>
          <w:color w:val="000000" w:themeColor="text1"/>
        </w:rPr>
      </w:pPr>
      <w:r>
        <w:rPr>
          <w:color w:val="000000" w:themeColor="text1"/>
        </w:rPr>
        <w:t xml:space="preserve">Les analyses faites sur les accessions du CRRG mettent en évidence 259 variétés conservées (339 accessions), dont 121 prospectées par le passé en Picardie (159 accessions), principalement en Thiérache de l’Aisne. </w:t>
      </w:r>
      <w:r w:rsidRPr="00FD060B">
        <w:rPr>
          <w:color w:val="000000" w:themeColor="text1"/>
        </w:rPr>
        <w:t>Parmi elles, 67 variétés sont spécifiques à la Picardie :</w:t>
      </w:r>
    </w:p>
    <w:p w:rsidR="00CF0DEE" w:rsidRDefault="00CF0DEE" w:rsidP="00CF0DEE">
      <w:pPr>
        <w:pStyle w:val="Paragraphedeliste"/>
        <w:numPr>
          <w:ilvl w:val="1"/>
          <w:numId w:val="1"/>
        </w:numPr>
        <w:spacing w:after="0" w:line="240" w:lineRule="auto"/>
        <w:jc w:val="both"/>
        <w:rPr>
          <w:color w:val="000000" w:themeColor="text1"/>
        </w:rPr>
      </w:pPr>
      <w:r>
        <w:rPr>
          <w:color w:val="000000" w:themeColor="text1"/>
        </w:rPr>
        <w:t xml:space="preserve">4 de l’Oise, provenant de la collection de M. </w:t>
      </w:r>
      <w:proofErr w:type="spellStart"/>
      <w:r>
        <w:rPr>
          <w:color w:val="000000" w:themeColor="text1"/>
        </w:rPr>
        <w:t>Perimony</w:t>
      </w:r>
      <w:proofErr w:type="spellEnd"/>
      <w:r>
        <w:rPr>
          <w:color w:val="000000" w:themeColor="text1"/>
        </w:rPr>
        <w:t>.</w:t>
      </w:r>
    </w:p>
    <w:p w:rsidR="00CF0DEE" w:rsidRDefault="00CF0DEE" w:rsidP="00CF0DEE">
      <w:pPr>
        <w:pStyle w:val="Paragraphedeliste"/>
        <w:numPr>
          <w:ilvl w:val="1"/>
          <w:numId w:val="1"/>
        </w:numPr>
        <w:spacing w:after="0" w:line="240" w:lineRule="auto"/>
        <w:jc w:val="both"/>
        <w:rPr>
          <w:color w:val="000000" w:themeColor="text1"/>
        </w:rPr>
      </w:pPr>
      <w:r>
        <w:rPr>
          <w:color w:val="000000" w:themeColor="text1"/>
        </w:rPr>
        <w:t xml:space="preserve">5 de la Somme, provenant de la collection de Lionel </w:t>
      </w:r>
      <w:proofErr w:type="spellStart"/>
      <w:r>
        <w:rPr>
          <w:color w:val="000000" w:themeColor="text1"/>
        </w:rPr>
        <w:t>Boclet</w:t>
      </w:r>
      <w:proofErr w:type="spellEnd"/>
      <w:r>
        <w:rPr>
          <w:color w:val="000000" w:themeColor="text1"/>
        </w:rPr>
        <w:t xml:space="preserve"> à </w:t>
      </w:r>
      <w:proofErr w:type="spellStart"/>
      <w:r>
        <w:rPr>
          <w:color w:val="000000" w:themeColor="text1"/>
        </w:rPr>
        <w:t>Franleu</w:t>
      </w:r>
      <w:proofErr w:type="spellEnd"/>
      <w:r>
        <w:rPr>
          <w:color w:val="000000" w:themeColor="text1"/>
        </w:rPr>
        <w:t>.</w:t>
      </w:r>
    </w:p>
    <w:p w:rsidR="00CF0DEE" w:rsidRDefault="00CF0DEE" w:rsidP="00CF0DEE">
      <w:pPr>
        <w:pStyle w:val="Paragraphedeliste"/>
        <w:numPr>
          <w:ilvl w:val="1"/>
          <w:numId w:val="1"/>
        </w:numPr>
        <w:spacing w:after="0" w:line="240" w:lineRule="auto"/>
        <w:jc w:val="both"/>
        <w:rPr>
          <w:color w:val="000000" w:themeColor="text1"/>
        </w:rPr>
      </w:pPr>
      <w:r>
        <w:rPr>
          <w:color w:val="000000" w:themeColor="text1"/>
        </w:rPr>
        <w:t xml:space="preserve">58 de la Thiérache de l’Aisne, parmi elles la « Baguette violette », la « Doux </w:t>
      </w:r>
      <w:proofErr w:type="spellStart"/>
      <w:r>
        <w:rPr>
          <w:color w:val="000000" w:themeColor="text1"/>
        </w:rPr>
        <w:t>corier</w:t>
      </w:r>
      <w:proofErr w:type="spellEnd"/>
      <w:r>
        <w:rPr>
          <w:color w:val="000000" w:themeColor="text1"/>
        </w:rPr>
        <w:t> » ou « l’Amère nouvelle ».</w:t>
      </w:r>
    </w:p>
    <w:p w:rsidR="00CF0DEE" w:rsidRPr="00FD060B" w:rsidRDefault="00A269AD" w:rsidP="00CF0DEE">
      <w:pPr>
        <w:spacing w:after="0" w:line="240" w:lineRule="auto"/>
        <w:jc w:val="both"/>
        <w:rPr>
          <w:color w:val="000000" w:themeColor="text1"/>
        </w:rPr>
      </w:pPr>
      <w:r>
        <w:rPr>
          <w:color w:val="000000" w:themeColor="text1"/>
        </w:rPr>
        <w:t>D’autres variétés ont été retrouvé</w:t>
      </w:r>
      <w:r w:rsidR="00FC6C28">
        <w:rPr>
          <w:color w:val="000000" w:themeColor="text1"/>
        </w:rPr>
        <w:t>es</w:t>
      </w:r>
      <w:r w:rsidR="00CF0DEE" w:rsidRPr="00FD060B">
        <w:rPr>
          <w:color w:val="000000" w:themeColor="text1"/>
        </w:rPr>
        <w:t xml:space="preserve"> à la fois en Picardie et dans le Nord-Pas de Calais. Par exemple, l’accession « Parfumée » détenue par M. Gilbert Delannoy dans la Somme (code CRRG Dla17) est identique à l’accession conservée par le CRRG sous le nom de « Double à l’huile (code CRRG Bur11) retrouvée à </w:t>
      </w:r>
      <w:proofErr w:type="spellStart"/>
      <w:r w:rsidR="00CF0DEE" w:rsidRPr="00FD060B">
        <w:rPr>
          <w:color w:val="000000" w:themeColor="text1"/>
        </w:rPr>
        <w:t>Jolimetz</w:t>
      </w:r>
      <w:proofErr w:type="spellEnd"/>
      <w:r w:rsidR="00CA1660">
        <w:rPr>
          <w:color w:val="000000" w:themeColor="text1"/>
        </w:rPr>
        <w:t xml:space="preserve"> (59)</w:t>
      </w:r>
      <w:r w:rsidR="00CF0DEE" w:rsidRPr="00FD060B">
        <w:rPr>
          <w:color w:val="000000" w:themeColor="text1"/>
        </w:rPr>
        <w:t>. D’après les analyses de génotypage actuelles, La variété a été identifiée uniquement dans les deux vergers et s’est vue attribuer le code MUNQ 297.</w:t>
      </w:r>
    </w:p>
    <w:p w:rsidR="00CF0DEE" w:rsidRDefault="00CF0DEE" w:rsidP="00CF0DEE">
      <w:pPr>
        <w:spacing w:after="0" w:line="240" w:lineRule="auto"/>
        <w:jc w:val="both"/>
        <w:rPr>
          <w:color w:val="000000" w:themeColor="text1"/>
        </w:rPr>
      </w:pPr>
    </w:p>
    <w:p w:rsidR="00CF0DEE" w:rsidRPr="00C356DC" w:rsidRDefault="00CF0DEE" w:rsidP="00CF0DEE">
      <w:pPr>
        <w:spacing w:after="0" w:line="240" w:lineRule="auto"/>
        <w:jc w:val="both"/>
        <w:rPr>
          <w:i/>
          <w:color w:val="000000" w:themeColor="text1"/>
        </w:rPr>
      </w:pPr>
      <w:r w:rsidRPr="00C356DC">
        <w:rPr>
          <w:i/>
          <w:color w:val="000000" w:themeColor="text1"/>
        </w:rPr>
        <w:t>Variétés spécifiques au Pays de Bray et à la Th</w:t>
      </w:r>
      <w:r w:rsidR="00CA1660">
        <w:rPr>
          <w:i/>
          <w:color w:val="000000" w:themeColor="text1"/>
        </w:rPr>
        <w:t>i</w:t>
      </w:r>
      <w:r w:rsidRPr="00C356DC">
        <w:rPr>
          <w:i/>
          <w:color w:val="000000" w:themeColor="text1"/>
        </w:rPr>
        <w:t>érache</w:t>
      </w:r>
    </w:p>
    <w:p w:rsidR="00CF0DEE" w:rsidRDefault="00CF0DEE" w:rsidP="00CF0DEE">
      <w:pPr>
        <w:spacing w:after="0" w:line="240" w:lineRule="auto"/>
        <w:jc w:val="both"/>
        <w:rPr>
          <w:color w:val="000000" w:themeColor="text1"/>
        </w:rPr>
      </w:pPr>
    </w:p>
    <w:p w:rsidR="00CF0DEE" w:rsidRDefault="00CF0DEE" w:rsidP="00CF0DEE">
      <w:pPr>
        <w:spacing w:after="0" w:line="240" w:lineRule="auto"/>
        <w:jc w:val="both"/>
        <w:rPr>
          <w:color w:val="000000" w:themeColor="text1"/>
        </w:rPr>
      </w:pPr>
      <w:r>
        <w:rPr>
          <w:color w:val="000000" w:themeColor="text1"/>
        </w:rPr>
        <w:t xml:space="preserve">Des variétés sont spécifiques à ces régions agricoles qui dépassent les régions administratives. </w:t>
      </w:r>
    </w:p>
    <w:p w:rsidR="00CF0DEE" w:rsidRDefault="00CF0DEE" w:rsidP="00CF0DEE">
      <w:pPr>
        <w:spacing w:after="0" w:line="240" w:lineRule="auto"/>
        <w:jc w:val="both"/>
        <w:rPr>
          <w:color w:val="000000" w:themeColor="text1"/>
        </w:rPr>
      </w:pPr>
      <w:r>
        <w:rPr>
          <w:color w:val="000000" w:themeColor="text1"/>
        </w:rPr>
        <w:t xml:space="preserve">Citons l’exemple pour le Pays de Bray de la pomme à cidre « Amère de </w:t>
      </w:r>
      <w:proofErr w:type="spellStart"/>
      <w:r>
        <w:rPr>
          <w:color w:val="000000" w:themeColor="text1"/>
        </w:rPr>
        <w:t>Merval</w:t>
      </w:r>
      <w:proofErr w:type="spellEnd"/>
      <w:r>
        <w:rPr>
          <w:color w:val="000000" w:themeColor="text1"/>
        </w:rPr>
        <w:t> ».</w:t>
      </w:r>
    </w:p>
    <w:p w:rsidR="00CF0DEE" w:rsidRDefault="00CF0DEE" w:rsidP="00CF0DEE">
      <w:pPr>
        <w:spacing w:after="0" w:line="240" w:lineRule="auto"/>
        <w:jc w:val="both"/>
        <w:rPr>
          <w:color w:val="000000" w:themeColor="text1"/>
        </w:rPr>
      </w:pPr>
    </w:p>
    <w:p w:rsidR="00CF0DEE" w:rsidRDefault="00CF0DEE" w:rsidP="00CF0DEE">
      <w:pPr>
        <w:spacing w:after="0" w:line="240" w:lineRule="auto"/>
        <w:jc w:val="both"/>
        <w:rPr>
          <w:color w:val="000000" w:themeColor="text1"/>
        </w:rPr>
      </w:pPr>
      <w:r>
        <w:rPr>
          <w:color w:val="000000" w:themeColor="text1"/>
        </w:rPr>
        <w:t xml:space="preserve">La liste des variétés spécifiques à la Picardie sont </w:t>
      </w:r>
      <w:r w:rsidRPr="00CA1660">
        <w:rPr>
          <w:color w:val="000000" w:themeColor="text1"/>
        </w:rPr>
        <w:t>repris en annexe 8.</w:t>
      </w:r>
    </w:p>
    <w:p w:rsidR="00CF0DEE" w:rsidRDefault="00CF0DEE" w:rsidP="00CF0DEE">
      <w:pPr>
        <w:spacing w:after="0" w:line="240" w:lineRule="auto"/>
        <w:jc w:val="both"/>
        <w:rPr>
          <w:color w:val="000000" w:themeColor="text1"/>
        </w:rPr>
      </w:pPr>
    </w:p>
    <w:p w:rsidR="00CF0DEE" w:rsidRDefault="00CF0DEE" w:rsidP="00CF0DEE">
      <w:pPr>
        <w:spacing w:after="0" w:line="240" w:lineRule="auto"/>
        <w:jc w:val="both"/>
        <w:rPr>
          <w:color w:val="000000" w:themeColor="text1"/>
        </w:rPr>
      </w:pPr>
    </w:p>
    <w:p w:rsidR="008C276D" w:rsidRDefault="008C276D">
      <w:pPr>
        <w:spacing w:after="160" w:line="259" w:lineRule="auto"/>
        <w:rPr>
          <w:color w:val="000000" w:themeColor="text1"/>
        </w:rPr>
      </w:pPr>
      <w:r>
        <w:rPr>
          <w:color w:val="000000" w:themeColor="text1"/>
        </w:rPr>
        <w:br w:type="page"/>
      </w:r>
    </w:p>
    <w:p w:rsidR="00CF0DEE" w:rsidRDefault="00CF0DEE" w:rsidP="00CF0DEE">
      <w:pPr>
        <w:spacing w:after="0" w:line="240" w:lineRule="auto"/>
        <w:jc w:val="both"/>
        <w:rPr>
          <w:color w:val="000000" w:themeColor="text1"/>
        </w:rPr>
      </w:pPr>
    </w:p>
    <w:p w:rsidR="00CF0DEE" w:rsidRPr="0046733C" w:rsidRDefault="00CF0DEE" w:rsidP="001E7158">
      <w:pPr>
        <w:pStyle w:val="Titre3"/>
        <w:numPr>
          <w:ilvl w:val="2"/>
          <w:numId w:val="27"/>
        </w:numPr>
      </w:pPr>
      <w:bookmarkStart w:id="22" w:name="_Toc536635627"/>
      <w:r>
        <w:t xml:space="preserve">Les variétés </w:t>
      </w:r>
      <w:r w:rsidR="000156D1">
        <w:t xml:space="preserve">de pommes </w:t>
      </w:r>
      <w:r>
        <w:t xml:space="preserve">conservées par les acteurs picardes sont-elles présentes dans les collections </w:t>
      </w:r>
      <w:r w:rsidR="000156D1">
        <w:t xml:space="preserve">régionales </w:t>
      </w:r>
      <w:r>
        <w:t>du CRRG ?</w:t>
      </w:r>
      <w:bookmarkEnd w:id="22"/>
    </w:p>
    <w:p w:rsidR="00CF0DEE" w:rsidRDefault="00CF0DEE" w:rsidP="00CF0DEE">
      <w:pPr>
        <w:spacing w:after="0" w:line="240" w:lineRule="auto"/>
        <w:jc w:val="both"/>
        <w:rPr>
          <w:color w:val="000000" w:themeColor="text1"/>
        </w:rPr>
      </w:pPr>
    </w:p>
    <w:p w:rsidR="00CF0DEE" w:rsidRDefault="00CF0DEE" w:rsidP="00CF0DEE">
      <w:pPr>
        <w:spacing w:after="0" w:line="240" w:lineRule="auto"/>
        <w:jc w:val="both"/>
        <w:rPr>
          <w:color w:val="000000" w:themeColor="text1"/>
        </w:rPr>
      </w:pPr>
      <w:r>
        <w:rPr>
          <w:color w:val="000000" w:themeColor="text1"/>
        </w:rPr>
        <w:t>Au regard de l’ensemble</w:t>
      </w:r>
      <w:r w:rsidRPr="00FB04EA">
        <w:rPr>
          <w:color w:val="000000" w:themeColor="text1"/>
        </w:rPr>
        <w:t xml:space="preserve"> </w:t>
      </w:r>
      <w:r>
        <w:rPr>
          <w:color w:val="000000" w:themeColor="text1"/>
        </w:rPr>
        <w:t xml:space="preserve">des </w:t>
      </w:r>
      <w:r w:rsidRPr="00FB04EA">
        <w:rPr>
          <w:color w:val="000000" w:themeColor="text1"/>
        </w:rPr>
        <w:t xml:space="preserve">analyses déjà </w:t>
      </w:r>
      <w:r>
        <w:rPr>
          <w:color w:val="000000" w:themeColor="text1"/>
        </w:rPr>
        <w:t xml:space="preserve">réalisées, les 239 accessions </w:t>
      </w:r>
      <w:r w:rsidR="00CA1660">
        <w:rPr>
          <w:color w:val="000000" w:themeColor="text1"/>
        </w:rPr>
        <w:t xml:space="preserve">de pommiers </w:t>
      </w:r>
      <w:r>
        <w:rPr>
          <w:color w:val="000000" w:themeColor="text1"/>
        </w:rPr>
        <w:t>conservées par les acteurs picards représentent 160 variétés de pommiers (code MUNQ unique).</w:t>
      </w:r>
    </w:p>
    <w:p w:rsidR="00CF0DEE" w:rsidRDefault="00CF0DEE" w:rsidP="00CF0DEE">
      <w:pPr>
        <w:spacing w:after="0" w:line="240" w:lineRule="auto"/>
        <w:jc w:val="both"/>
        <w:rPr>
          <w:color w:val="000000" w:themeColor="text1"/>
        </w:rPr>
      </w:pPr>
    </w:p>
    <w:tbl>
      <w:tblPr>
        <w:tblStyle w:val="Grilledutableau"/>
        <w:tblW w:w="0" w:type="auto"/>
        <w:tblLook w:val="04A0" w:firstRow="1" w:lastRow="0" w:firstColumn="1" w:lastColumn="0" w:noHBand="0" w:noVBand="1"/>
      </w:tblPr>
      <w:tblGrid>
        <w:gridCol w:w="1413"/>
        <w:gridCol w:w="1843"/>
        <w:gridCol w:w="2043"/>
        <w:gridCol w:w="1767"/>
        <w:gridCol w:w="1767"/>
      </w:tblGrid>
      <w:tr w:rsidR="003C4400" w:rsidTr="00C236DC">
        <w:tc>
          <w:tcPr>
            <w:tcW w:w="1413" w:type="dxa"/>
            <w:tcBorders>
              <w:top w:val="nil"/>
              <w:left w:val="nil"/>
              <w:bottom w:val="nil"/>
              <w:right w:val="nil"/>
            </w:tcBorders>
            <w:vAlign w:val="center"/>
          </w:tcPr>
          <w:p w:rsidR="003C4400" w:rsidRDefault="003C4400" w:rsidP="00C236DC">
            <w:pPr>
              <w:spacing w:after="0" w:line="240" w:lineRule="auto"/>
              <w:jc w:val="center"/>
              <w:rPr>
                <w:color w:val="000000" w:themeColor="text1"/>
              </w:rPr>
            </w:pPr>
          </w:p>
        </w:tc>
        <w:tc>
          <w:tcPr>
            <w:tcW w:w="1843" w:type="dxa"/>
            <w:tcBorders>
              <w:top w:val="nil"/>
              <w:left w:val="nil"/>
              <w:bottom w:val="nil"/>
              <w:right w:val="single" w:sz="4" w:space="0" w:color="auto"/>
            </w:tcBorders>
            <w:vAlign w:val="center"/>
          </w:tcPr>
          <w:p w:rsidR="003C4400" w:rsidRDefault="003C4400" w:rsidP="00C236DC">
            <w:pPr>
              <w:spacing w:after="0" w:line="240" w:lineRule="auto"/>
              <w:jc w:val="center"/>
              <w:rPr>
                <w:color w:val="000000" w:themeColor="text1"/>
              </w:rPr>
            </w:pPr>
          </w:p>
        </w:tc>
        <w:tc>
          <w:tcPr>
            <w:tcW w:w="3810" w:type="dxa"/>
            <w:gridSpan w:val="2"/>
            <w:tcBorders>
              <w:left w:val="single" w:sz="4" w:space="0" w:color="auto"/>
            </w:tcBorders>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Collections du CRRG</w:t>
            </w:r>
          </w:p>
        </w:tc>
        <w:tc>
          <w:tcPr>
            <w:tcW w:w="1767" w:type="dxa"/>
            <w:vMerge w:val="restart"/>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Total</w:t>
            </w:r>
          </w:p>
        </w:tc>
      </w:tr>
      <w:tr w:rsidR="003C4400" w:rsidTr="00C236DC">
        <w:tc>
          <w:tcPr>
            <w:tcW w:w="1413" w:type="dxa"/>
            <w:tcBorders>
              <w:top w:val="nil"/>
              <w:left w:val="nil"/>
              <w:bottom w:val="single" w:sz="4" w:space="0" w:color="auto"/>
              <w:right w:val="nil"/>
            </w:tcBorders>
            <w:vAlign w:val="center"/>
          </w:tcPr>
          <w:p w:rsidR="003C4400" w:rsidRDefault="003C4400" w:rsidP="00C236DC">
            <w:pPr>
              <w:spacing w:after="0" w:line="240" w:lineRule="auto"/>
              <w:jc w:val="center"/>
              <w:rPr>
                <w:color w:val="000000" w:themeColor="text1"/>
              </w:rPr>
            </w:pPr>
          </w:p>
        </w:tc>
        <w:tc>
          <w:tcPr>
            <w:tcW w:w="1843" w:type="dxa"/>
            <w:tcBorders>
              <w:top w:val="nil"/>
              <w:left w:val="nil"/>
              <w:bottom w:val="single" w:sz="4" w:space="0" w:color="auto"/>
              <w:right w:val="single" w:sz="4" w:space="0" w:color="auto"/>
            </w:tcBorders>
            <w:vAlign w:val="center"/>
          </w:tcPr>
          <w:p w:rsidR="003C4400" w:rsidRDefault="003C4400" w:rsidP="00C236DC">
            <w:pPr>
              <w:spacing w:after="0" w:line="240" w:lineRule="auto"/>
              <w:jc w:val="center"/>
              <w:rPr>
                <w:color w:val="000000" w:themeColor="text1"/>
              </w:rPr>
            </w:pPr>
          </w:p>
        </w:tc>
        <w:tc>
          <w:tcPr>
            <w:tcW w:w="2043" w:type="dxa"/>
            <w:tcBorders>
              <w:left w:val="single" w:sz="4" w:space="0" w:color="auto"/>
            </w:tcBorders>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Nombre de variétés non présentes</w:t>
            </w:r>
          </w:p>
        </w:tc>
        <w:tc>
          <w:tcPr>
            <w:tcW w:w="1767" w:type="dxa"/>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Nombre de variétés déjà présentes</w:t>
            </w:r>
          </w:p>
        </w:tc>
        <w:tc>
          <w:tcPr>
            <w:tcW w:w="1767" w:type="dxa"/>
            <w:vMerge/>
            <w:vAlign w:val="center"/>
          </w:tcPr>
          <w:p w:rsidR="003C4400" w:rsidRDefault="003C4400" w:rsidP="00C236DC">
            <w:pPr>
              <w:spacing w:after="0" w:line="240" w:lineRule="auto"/>
              <w:jc w:val="center"/>
              <w:rPr>
                <w:color w:val="000000" w:themeColor="text1"/>
              </w:rPr>
            </w:pPr>
          </w:p>
        </w:tc>
      </w:tr>
      <w:tr w:rsidR="003C4400" w:rsidTr="00C236DC">
        <w:tc>
          <w:tcPr>
            <w:tcW w:w="1413" w:type="dxa"/>
            <w:vMerge w:val="restart"/>
            <w:tcBorders>
              <w:top w:val="single" w:sz="4" w:space="0" w:color="auto"/>
            </w:tcBorders>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Collections des partenaires picards</w:t>
            </w:r>
          </w:p>
        </w:tc>
        <w:tc>
          <w:tcPr>
            <w:tcW w:w="1843" w:type="dxa"/>
            <w:tcBorders>
              <w:top w:val="single" w:sz="4" w:space="0" w:color="auto"/>
            </w:tcBorders>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Analyses réalisées par les partenaires picards</w:t>
            </w:r>
          </w:p>
        </w:tc>
        <w:tc>
          <w:tcPr>
            <w:tcW w:w="2043" w:type="dxa"/>
            <w:vAlign w:val="center"/>
          </w:tcPr>
          <w:p w:rsidR="003C4400" w:rsidRDefault="003C4400" w:rsidP="00C236DC">
            <w:pPr>
              <w:spacing w:after="0" w:line="240" w:lineRule="auto"/>
              <w:jc w:val="center"/>
              <w:rPr>
                <w:color w:val="000000" w:themeColor="text1"/>
              </w:rPr>
            </w:pPr>
            <w:r>
              <w:rPr>
                <w:color w:val="000000" w:themeColor="text1"/>
              </w:rPr>
              <w:t>44</w:t>
            </w:r>
          </w:p>
          <w:p w:rsidR="003C4400" w:rsidRDefault="003C4400" w:rsidP="00C236DC">
            <w:pPr>
              <w:spacing w:after="0" w:line="240" w:lineRule="auto"/>
              <w:jc w:val="center"/>
              <w:rPr>
                <w:color w:val="000000" w:themeColor="text1"/>
              </w:rPr>
            </w:pPr>
            <w:r>
              <w:rPr>
                <w:color w:val="000000" w:themeColor="text1"/>
              </w:rPr>
              <w:t>(64 accessions)</w:t>
            </w:r>
          </w:p>
          <w:p w:rsidR="003C4400" w:rsidRDefault="000578C3" w:rsidP="00C236DC">
            <w:pPr>
              <w:spacing w:after="0" w:line="240" w:lineRule="auto"/>
              <w:jc w:val="center"/>
              <w:rPr>
                <w:color w:val="000000" w:themeColor="text1"/>
              </w:rPr>
            </w:pPr>
            <w:r>
              <w:rPr>
                <w:color w:val="000000" w:themeColor="text1"/>
              </w:rPr>
              <w:t>d</w:t>
            </w:r>
            <w:r w:rsidR="003C4400">
              <w:rPr>
                <w:color w:val="000000" w:themeColor="text1"/>
              </w:rPr>
              <w:t>ont 14 variétés spécifiques à la Picardie</w:t>
            </w:r>
          </w:p>
        </w:tc>
        <w:tc>
          <w:tcPr>
            <w:tcW w:w="1767" w:type="dxa"/>
            <w:vAlign w:val="center"/>
          </w:tcPr>
          <w:p w:rsidR="003C4400" w:rsidRDefault="00C236DC" w:rsidP="00C236DC">
            <w:pPr>
              <w:spacing w:after="0" w:line="240" w:lineRule="auto"/>
              <w:jc w:val="center"/>
              <w:rPr>
                <w:color w:val="000000" w:themeColor="text1"/>
              </w:rPr>
            </w:pPr>
            <w:r>
              <w:rPr>
                <w:color w:val="000000" w:themeColor="text1"/>
              </w:rPr>
              <w:t>45</w:t>
            </w:r>
          </w:p>
          <w:p w:rsidR="00C236DC" w:rsidRDefault="00C236DC" w:rsidP="00C236DC">
            <w:pPr>
              <w:spacing w:after="0" w:line="240" w:lineRule="auto"/>
              <w:jc w:val="center"/>
              <w:rPr>
                <w:color w:val="000000" w:themeColor="text1"/>
              </w:rPr>
            </w:pPr>
            <w:r>
              <w:rPr>
                <w:color w:val="000000" w:themeColor="text1"/>
              </w:rPr>
              <w:t>(66 accessions)</w:t>
            </w:r>
          </w:p>
        </w:tc>
        <w:tc>
          <w:tcPr>
            <w:tcW w:w="1767" w:type="dxa"/>
            <w:vAlign w:val="center"/>
          </w:tcPr>
          <w:p w:rsidR="003C4400" w:rsidRDefault="00C236DC" w:rsidP="00C236DC">
            <w:pPr>
              <w:spacing w:after="0" w:line="240" w:lineRule="auto"/>
              <w:jc w:val="center"/>
              <w:rPr>
                <w:color w:val="000000" w:themeColor="text1"/>
              </w:rPr>
            </w:pPr>
            <w:r>
              <w:rPr>
                <w:color w:val="000000" w:themeColor="text1"/>
              </w:rPr>
              <w:t>89</w:t>
            </w:r>
          </w:p>
          <w:p w:rsidR="00C236DC" w:rsidRDefault="00C236DC" w:rsidP="00C236DC">
            <w:pPr>
              <w:spacing w:after="0" w:line="240" w:lineRule="auto"/>
              <w:jc w:val="center"/>
              <w:rPr>
                <w:color w:val="000000" w:themeColor="text1"/>
              </w:rPr>
            </w:pPr>
            <w:r>
              <w:rPr>
                <w:color w:val="000000" w:themeColor="text1"/>
              </w:rPr>
              <w:t>(130 accessions)</w:t>
            </w:r>
          </w:p>
        </w:tc>
      </w:tr>
      <w:tr w:rsidR="003C4400" w:rsidTr="00C236DC">
        <w:tc>
          <w:tcPr>
            <w:tcW w:w="1413" w:type="dxa"/>
            <w:vMerge/>
            <w:shd w:val="clear" w:color="auto" w:fill="C5E0B3" w:themeFill="accent6" w:themeFillTint="66"/>
            <w:vAlign w:val="center"/>
          </w:tcPr>
          <w:p w:rsidR="003C4400" w:rsidRDefault="003C4400" w:rsidP="00C236DC">
            <w:pPr>
              <w:spacing w:after="0" w:line="240" w:lineRule="auto"/>
              <w:jc w:val="center"/>
              <w:rPr>
                <w:color w:val="000000" w:themeColor="text1"/>
              </w:rPr>
            </w:pPr>
          </w:p>
        </w:tc>
        <w:tc>
          <w:tcPr>
            <w:tcW w:w="1843" w:type="dxa"/>
            <w:shd w:val="clear" w:color="auto" w:fill="C5E0B3" w:themeFill="accent6" w:themeFillTint="66"/>
            <w:vAlign w:val="center"/>
          </w:tcPr>
          <w:p w:rsidR="003C4400" w:rsidRDefault="003C4400" w:rsidP="00C236DC">
            <w:pPr>
              <w:spacing w:after="0" w:line="240" w:lineRule="auto"/>
              <w:jc w:val="center"/>
              <w:rPr>
                <w:color w:val="000000" w:themeColor="text1"/>
              </w:rPr>
            </w:pPr>
            <w:r>
              <w:rPr>
                <w:color w:val="000000" w:themeColor="text1"/>
              </w:rPr>
              <w:t>Nouvelles analyses CRRG dans le cadre du projet GEVES</w:t>
            </w:r>
          </w:p>
        </w:tc>
        <w:tc>
          <w:tcPr>
            <w:tcW w:w="2043" w:type="dxa"/>
            <w:vAlign w:val="center"/>
          </w:tcPr>
          <w:p w:rsidR="003C4400" w:rsidRDefault="003C4400" w:rsidP="00C236DC">
            <w:pPr>
              <w:spacing w:after="0" w:line="240" w:lineRule="auto"/>
              <w:jc w:val="center"/>
              <w:rPr>
                <w:color w:val="000000" w:themeColor="text1"/>
              </w:rPr>
            </w:pPr>
            <w:r>
              <w:rPr>
                <w:color w:val="000000" w:themeColor="text1"/>
              </w:rPr>
              <w:t>56</w:t>
            </w:r>
          </w:p>
          <w:p w:rsidR="003C4400" w:rsidRDefault="003C4400" w:rsidP="00C236DC">
            <w:pPr>
              <w:spacing w:after="0" w:line="240" w:lineRule="auto"/>
              <w:jc w:val="center"/>
              <w:rPr>
                <w:color w:val="000000" w:themeColor="text1"/>
              </w:rPr>
            </w:pPr>
            <w:r>
              <w:rPr>
                <w:color w:val="000000" w:themeColor="text1"/>
              </w:rPr>
              <w:t>(65 accessions)</w:t>
            </w:r>
          </w:p>
          <w:p w:rsidR="003C4400" w:rsidRDefault="003C4400" w:rsidP="00C236DC">
            <w:pPr>
              <w:spacing w:after="0" w:line="240" w:lineRule="auto"/>
              <w:jc w:val="center"/>
              <w:rPr>
                <w:color w:val="000000" w:themeColor="text1"/>
              </w:rPr>
            </w:pPr>
            <w:r w:rsidRPr="00CB00FF">
              <w:rPr>
                <w:b/>
                <w:color w:val="000000" w:themeColor="text1"/>
              </w:rPr>
              <w:t xml:space="preserve">Accessions </w:t>
            </w:r>
            <w:proofErr w:type="spellStart"/>
            <w:r w:rsidRPr="00CB00FF">
              <w:rPr>
                <w:b/>
                <w:color w:val="000000" w:themeColor="text1"/>
              </w:rPr>
              <w:t>remultipliées</w:t>
            </w:r>
            <w:proofErr w:type="spellEnd"/>
            <w:r w:rsidRPr="00CB00FF">
              <w:rPr>
                <w:b/>
                <w:color w:val="000000" w:themeColor="text1"/>
              </w:rPr>
              <w:t xml:space="preserve"> dans la p</w:t>
            </w:r>
            <w:r>
              <w:rPr>
                <w:b/>
                <w:color w:val="000000" w:themeColor="text1"/>
              </w:rPr>
              <w:t>ép</w:t>
            </w:r>
            <w:r w:rsidRPr="00CB00FF">
              <w:rPr>
                <w:b/>
                <w:color w:val="000000" w:themeColor="text1"/>
              </w:rPr>
              <w:t>inière du CRRG</w:t>
            </w:r>
          </w:p>
        </w:tc>
        <w:tc>
          <w:tcPr>
            <w:tcW w:w="1767" w:type="dxa"/>
            <w:vAlign w:val="center"/>
          </w:tcPr>
          <w:p w:rsidR="003C4400" w:rsidRDefault="00C236DC" w:rsidP="00C236DC">
            <w:pPr>
              <w:spacing w:after="0" w:line="240" w:lineRule="auto"/>
              <w:jc w:val="center"/>
              <w:rPr>
                <w:color w:val="000000" w:themeColor="text1"/>
              </w:rPr>
            </w:pPr>
            <w:r>
              <w:rPr>
                <w:color w:val="000000" w:themeColor="text1"/>
              </w:rPr>
              <w:t>38</w:t>
            </w:r>
          </w:p>
          <w:p w:rsidR="00C236DC" w:rsidRDefault="00C236DC" w:rsidP="00C236DC">
            <w:pPr>
              <w:spacing w:after="0" w:line="240" w:lineRule="auto"/>
              <w:jc w:val="center"/>
              <w:rPr>
                <w:color w:val="000000" w:themeColor="text1"/>
              </w:rPr>
            </w:pPr>
            <w:r>
              <w:rPr>
                <w:color w:val="000000" w:themeColor="text1"/>
              </w:rPr>
              <w:t>(44 accessions)</w:t>
            </w:r>
          </w:p>
        </w:tc>
        <w:tc>
          <w:tcPr>
            <w:tcW w:w="1767" w:type="dxa"/>
            <w:vAlign w:val="center"/>
          </w:tcPr>
          <w:p w:rsidR="003C4400" w:rsidRDefault="00C236DC" w:rsidP="00C236DC">
            <w:pPr>
              <w:spacing w:after="0" w:line="240" w:lineRule="auto"/>
              <w:jc w:val="center"/>
              <w:rPr>
                <w:color w:val="000000" w:themeColor="text1"/>
              </w:rPr>
            </w:pPr>
            <w:r>
              <w:rPr>
                <w:color w:val="000000" w:themeColor="text1"/>
              </w:rPr>
              <w:t>94</w:t>
            </w:r>
          </w:p>
          <w:p w:rsidR="00C236DC" w:rsidRDefault="00C236DC" w:rsidP="00C236DC">
            <w:pPr>
              <w:spacing w:after="0" w:line="240" w:lineRule="auto"/>
              <w:jc w:val="center"/>
              <w:rPr>
                <w:color w:val="000000" w:themeColor="text1"/>
              </w:rPr>
            </w:pPr>
            <w:r>
              <w:rPr>
                <w:color w:val="000000" w:themeColor="text1"/>
              </w:rPr>
              <w:t>(109 accessions)</w:t>
            </w:r>
          </w:p>
        </w:tc>
      </w:tr>
      <w:tr w:rsidR="00C236DC" w:rsidTr="001F6048">
        <w:trPr>
          <w:trHeight w:val="808"/>
        </w:trPr>
        <w:tc>
          <w:tcPr>
            <w:tcW w:w="3256" w:type="dxa"/>
            <w:gridSpan w:val="2"/>
            <w:shd w:val="clear" w:color="auto" w:fill="C5E0B3" w:themeFill="accent6" w:themeFillTint="66"/>
            <w:vAlign w:val="center"/>
          </w:tcPr>
          <w:p w:rsidR="00C236DC" w:rsidRDefault="00C236DC" w:rsidP="00C236DC">
            <w:pPr>
              <w:spacing w:after="0" w:line="240" w:lineRule="auto"/>
              <w:jc w:val="center"/>
              <w:rPr>
                <w:color w:val="000000" w:themeColor="text1"/>
              </w:rPr>
            </w:pPr>
            <w:r>
              <w:rPr>
                <w:color w:val="000000" w:themeColor="text1"/>
              </w:rPr>
              <w:t>Total</w:t>
            </w:r>
          </w:p>
        </w:tc>
        <w:tc>
          <w:tcPr>
            <w:tcW w:w="2043" w:type="dxa"/>
            <w:vAlign w:val="center"/>
          </w:tcPr>
          <w:p w:rsidR="00C236DC" w:rsidRDefault="00C236DC" w:rsidP="00C236DC">
            <w:pPr>
              <w:spacing w:after="0" w:line="240" w:lineRule="auto"/>
              <w:jc w:val="center"/>
              <w:rPr>
                <w:color w:val="000000" w:themeColor="text1"/>
              </w:rPr>
            </w:pPr>
            <w:r>
              <w:rPr>
                <w:color w:val="000000" w:themeColor="text1"/>
              </w:rPr>
              <w:t>90</w:t>
            </w:r>
          </w:p>
          <w:p w:rsidR="00C236DC" w:rsidRDefault="00C236DC" w:rsidP="00C236DC">
            <w:pPr>
              <w:spacing w:after="0" w:line="240" w:lineRule="auto"/>
              <w:jc w:val="center"/>
              <w:rPr>
                <w:color w:val="000000" w:themeColor="text1"/>
              </w:rPr>
            </w:pPr>
            <w:r>
              <w:rPr>
                <w:color w:val="000000" w:themeColor="text1"/>
              </w:rPr>
              <w:t>(129 accessions)</w:t>
            </w:r>
          </w:p>
        </w:tc>
        <w:tc>
          <w:tcPr>
            <w:tcW w:w="1767" w:type="dxa"/>
            <w:vAlign w:val="center"/>
          </w:tcPr>
          <w:p w:rsidR="00C236DC" w:rsidRDefault="00C236DC" w:rsidP="00C236DC">
            <w:pPr>
              <w:spacing w:after="0" w:line="240" w:lineRule="auto"/>
              <w:jc w:val="center"/>
              <w:rPr>
                <w:color w:val="000000" w:themeColor="text1"/>
              </w:rPr>
            </w:pPr>
            <w:r>
              <w:rPr>
                <w:color w:val="000000" w:themeColor="text1"/>
              </w:rPr>
              <w:t>70</w:t>
            </w:r>
          </w:p>
          <w:p w:rsidR="00C236DC" w:rsidRDefault="00C236DC" w:rsidP="00C236DC">
            <w:pPr>
              <w:spacing w:after="0" w:line="240" w:lineRule="auto"/>
              <w:jc w:val="center"/>
              <w:rPr>
                <w:color w:val="000000" w:themeColor="text1"/>
              </w:rPr>
            </w:pPr>
            <w:r>
              <w:rPr>
                <w:color w:val="000000" w:themeColor="text1"/>
              </w:rPr>
              <w:t>(110 accessions)</w:t>
            </w:r>
          </w:p>
        </w:tc>
        <w:tc>
          <w:tcPr>
            <w:tcW w:w="1767" w:type="dxa"/>
            <w:vAlign w:val="center"/>
          </w:tcPr>
          <w:p w:rsidR="00C236DC" w:rsidRDefault="00C236DC" w:rsidP="00C236DC">
            <w:pPr>
              <w:spacing w:after="0" w:line="240" w:lineRule="auto"/>
              <w:jc w:val="center"/>
              <w:rPr>
                <w:color w:val="000000" w:themeColor="text1"/>
              </w:rPr>
            </w:pPr>
            <w:r>
              <w:rPr>
                <w:color w:val="000000" w:themeColor="text1"/>
              </w:rPr>
              <w:t>160</w:t>
            </w:r>
          </w:p>
          <w:p w:rsidR="00C236DC" w:rsidRDefault="00C236DC" w:rsidP="00C236DC">
            <w:pPr>
              <w:spacing w:after="0" w:line="240" w:lineRule="auto"/>
              <w:jc w:val="center"/>
              <w:rPr>
                <w:color w:val="000000" w:themeColor="text1"/>
              </w:rPr>
            </w:pPr>
            <w:r>
              <w:rPr>
                <w:color w:val="000000" w:themeColor="text1"/>
              </w:rPr>
              <w:t>(239 accessions)</w:t>
            </w:r>
          </w:p>
        </w:tc>
      </w:tr>
    </w:tbl>
    <w:p w:rsidR="003C4400" w:rsidRDefault="00883EB9" w:rsidP="00CF0DEE">
      <w:pPr>
        <w:spacing w:after="0" w:line="240" w:lineRule="auto"/>
        <w:jc w:val="both"/>
        <w:rPr>
          <w:color w:val="000000" w:themeColor="text1"/>
        </w:rPr>
      </w:pPr>
      <w:r w:rsidRPr="00883EB9">
        <w:rPr>
          <w:b/>
          <w:color w:val="000000" w:themeColor="text1"/>
        </w:rPr>
        <w:t>Tableau 3 :</w:t>
      </w:r>
      <w:r>
        <w:rPr>
          <w:color w:val="000000" w:themeColor="text1"/>
        </w:rPr>
        <w:t xml:space="preserve"> Conservation par le CRRG des accessions de pommiers collectées en Picardie</w:t>
      </w:r>
    </w:p>
    <w:p w:rsidR="00E00EFF" w:rsidRDefault="00E00EFF" w:rsidP="00CF0DEE">
      <w:pPr>
        <w:spacing w:after="0" w:line="240" w:lineRule="auto"/>
        <w:jc w:val="both"/>
        <w:rPr>
          <w:color w:val="000000" w:themeColor="text1"/>
        </w:rPr>
      </w:pPr>
    </w:p>
    <w:p w:rsidR="004300CD" w:rsidRDefault="004300CD" w:rsidP="00CF0DEE">
      <w:pPr>
        <w:spacing w:after="0" w:line="240" w:lineRule="auto"/>
        <w:jc w:val="both"/>
        <w:rPr>
          <w:color w:val="000000" w:themeColor="text1"/>
        </w:rPr>
      </w:pPr>
      <w:bookmarkStart w:id="23" w:name="_GoBack"/>
      <w:bookmarkEnd w:id="23"/>
    </w:p>
    <w:p w:rsidR="00CF0DEE" w:rsidRPr="004300CD" w:rsidRDefault="00CF0DEE" w:rsidP="004300CD">
      <w:pPr>
        <w:spacing w:after="0" w:line="240" w:lineRule="auto"/>
        <w:jc w:val="both"/>
        <w:rPr>
          <w:color w:val="000000" w:themeColor="text1"/>
        </w:rPr>
      </w:pPr>
      <w:r w:rsidRPr="004300CD">
        <w:rPr>
          <w:color w:val="000000" w:themeColor="text1"/>
        </w:rPr>
        <w:t xml:space="preserve">70 variétés </w:t>
      </w:r>
      <w:r w:rsidR="00274775" w:rsidRPr="004300CD">
        <w:rPr>
          <w:color w:val="000000" w:themeColor="text1"/>
        </w:rPr>
        <w:t xml:space="preserve">de pommiers </w:t>
      </w:r>
      <w:r w:rsidRPr="004300CD">
        <w:rPr>
          <w:color w:val="000000" w:themeColor="text1"/>
        </w:rPr>
        <w:t xml:space="preserve">sont déjà conservées par le CRRG. Parmi les 90 autres, le CRRG en a </w:t>
      </w:r>
      <w:proofErr w:type="spellStart"/>
      <w:r w:rsidRPr="004300CD">
        <w:rPr>
          <w:color w:val="000000" w:themeColor="text1"/>
        </w:rPr>
        <w:t>remultiplié</w:t>
      </w:r>
      <w:proofErr w:type="spellEnd"/>
      <w:r w:rsidRPr="004300CD">
        <w:rPr>
          <w:color w:val="000000" w:themeColor="text1"/>
        </w:rPr>
        <w:t xml:space="preserve"> 56 dans sa pépinière pour intégrer sa collection. Pour les 44 autres variétés non conservées par le CRRG (dont 14 variétés spécifiques à la Picardie), le CRRG pourra à l’avenir intégrer à ses collections ces nouvelles variétés spécifiques à la Picardie.</w:t>
      </w:r>
    </w:p>
    <w:p w:rsidR="00CF0DEE" w:rsidRDefault="00CF0DEE" w:rsidP="003F2B21">
      <w:pPr>
        <w:spacing w:after="0" w:line="240" w:lineRule="auto"/>
        <w:jc w:val="both"/>
        <w:rPr>
          <w:color w:val="000000" w:themeColor="text1"/>
        </w:rPr>
      </w:pPr>
    </w:p>
    <w:p w:rsidR="00CF0DEE" w:rsidRPr="00AE4DEC" w:rsidRDefault="000156D1" w:rsidP="003F2B21">
      <w:pPr>
        <w:pStyle w:val="Titre3"/>
        <w:numPr>
          <w:ilvl w:val="2"/>
          <w:numId w:val="27"/>
        </w:numPr>
        <w:jc w:val="both"/>
      </w:pPr>
      <w:bookmarkStart w:id="24" w:name="_Toc536635628"/>
      <w:r>
        <w:t>La s</w:t>
      </w:r>
      <w:r w:rsidR="00CF0DEE" w:rsidRPr="00AE4DEC">
        <w:t>ynthèse des résultats</w:t>
      </w:r>
      <w:bookmarkEnd w:id="24"/>
    </w:p>
    <w:p w:rsidR="00CF0DEE" w:rsidRDefault="00CF0DEE" w:rsidP="003F2B21">
      <w:pPr>
        <w:spacing w:after="0" w:line="240" w:lineRule="auto"/>
        <w:jc w:val="both"/>
        <w:rPr>
          <w:color w:val="000000" w:themeColor="text1"/>
        </w:rPr>
      </w:pPr>
    </w:p>
    <w:p w:rsidR="00CF0DEE" w:rsidRDefault="00CF0DEE" w:rsidP="003F2B21">
      <w:pPr>
        <w:spacing w:after="0" w:line="240" w:lineRule="auto"/>
        <w:jc w:val="both"/>
      </w:pPr>
      <w:r>
        <w:t xml:space="preserve">Nous pouvons faire l’évaluation suivante, tout en restant prudent sur des résultats partiels et évolutifs : </w:t>
      </w:r>
    </w:p>
    <w:p w:rsidR="00CF0DEE" w:rsidRDefault="00CF0DEE" w:rsidP="003F2B21">
      <w:pPr>
        <w:spacing w:after="0" w:line="240" w:lineRule="auto"/>
        <w:jc w:val="both"/>
      </w:pPr>
    </w:p>
    <w:p w:rsidR="00CF0DEE" w:rsidRDefault="00CF0DEE" w:rsidP="003F2B21">
      <w:pPr>
        <w:pStyle w:val="Paragraphedeliste"/>
        <w:numPr>
          <w:ilvl w:val="0"/>
          <w:numId w:val="25"/>
        </w:numPr>
        <w:spacing w:after="0" w:line="240" w:lineRule="auto"/>
        <w:jc w:val="both"/>
      </w:pPr>
      <w:r>
        <w:t xml:space="preserve">Les analyses de génotypages mettent en évidence plus de 110 variétés de pommiers spécifiques à la Picardie, auxquelles on peut rajouter d’autres variétés spécifiques au Pays de Bray et à la Thiérache. </w:t>
      </w:r>
    </w:p>
    <w:p w:rsidR="00CF0DEE" w:rsidRDefault="00CF0DEE" w:rsidP="003F2B21">
      <w:pPr>
        <w:pStyle w:val="Paragraphedeliste"/>
        <w:numPr>
          <w:ilvl w:val="0"/>
          <w:numId w:val="25"/>
        </w:numPr>
        <w:spacing w:after="0" w:line="240" w:lineRule="auto"/>
        <w:jc w:val="both"/>
      </w:pPr>
      <w:r>
        <w:t xml:space="preserve">En termes de conservation, le CRRG, avec ses anciennes prospections et ses introductions récentes, conserve désormais une bonne partie des variétés spécifiques au territoire picard. </w:t>
      </w:r>
    </w:p>
    <w:p w:rsidR="006617E0" w:rsidRDefault="006617E0">
      <w:pPr>
        <w:spacing w:after="160" w:line="259" w:lineRule="auto"/>
        <w:rPr>
          <w:rFonts w:asciiTheme="majorHAnsi" w:eastAsiaTheme="majorEastAsia" w:hAnsiTheme="majorHAnsi" w:cstheme="majorBidi"/>
          <w:color w:val="2E74B5" w:themeColor="accent1" w:themeShade="BF"/>
          <w:sz w:val="32"/>
          <w:szCs w:val="32"/>
        </w:rPr>
      </w:pPr>
      <w:r>
        <w:br w:type="page"/>
      </w:r>
    </w:p>
    <w:p w:rsidR="00C80267" w:rsidRPr="002A261C" w:rsidRDefault="00C80267" w:rsidP="001E7158">
      <w:pPr>
        <w:pStyle w:val="Titre1"/>
        <w:numPr>
          <w:ilvl w:val="0"/>
          <w:numId w:val="27"/>
        </w:numPr>
      </w:pPr>
      <w:bookmarkStart w:id="25" w:name="_Toc536635629"/>
      <w:r w:rsidRPr="002A261C">
        <w:lastRenderedPageBreak/>
        <w:t>Journées pomologiques</w:t>
      </w:r>
      <w:r w:rsidR="001E7158">
        <w:t xml:space="preserve"> cidricoles </w:t>
      </w:r>
      <w:r w:rsidR="003A004D">
        <w:t>des 17 et 18 décembre 2018</w:t>
      </w:r>
      <w:bookmarkEnd w:id="25"/>
    </w:p>
    <w:p w:rsidR="001E7158" w:rsidRDefault="001E7158" w:rsidP="001E7158">
      <w:pPr>
        <w:spacing w:after="0" w:line="240" w:lineRule="auto"/>
        <w:rPr>
          <w:b/>
        </w:rPr>
      </w:pPr>
    </w:p>
    <w:p w:rsidR="001E7158" w:rsidRPr="001E7158" w:rsidRDefault="001E7158" w:rsidP="003F2B21">
      <w:pPr>
        <w:spacing w:after="0" w:line="240" w:lineRule="auto"/>
        <w:jc w:val="both"/>
      </w:pPr>
      <w:r w:rsidRPr="001E7158">
        <w:t xml:space="preserve">Elles ont eu lieu au Conservatoire Fernand  </w:t>
      </w:r>
      <w:proofErr w:type="spellStart"/>
      <w:r w:rsidRPr="001E7158">
        <w:t>Bazerque</w:t>
      </w:r>
      <w:proofErr w:type="spellEnd"/>
      <w:r w:rsidRPr="001E7158">
        <w:t xml:space="preserve"> à Brémontier-</w:t>
      </w:r>
      <w:proofErr w:type="spellStart"/>
      <w:r w:rsidRPr="001E7158">
        <w:t>Merval</w:t>
      </w:r>
      <w:proofErr w:type="spellEnd"/>
      <w:r w:rsidRPr="001E7158">
        <w:t xml:space="preserve"> les 17 et 18 décembre 2018</w:t>
      </w:r>
      <w:r w:rsidR="0005712D">
        <w:t xml:space="preserve"> (Lycée agricole du Pays de Bray, Seine-Maritime)</w:t>
      </w:r>
      <w:r w:rsidRPr="001E7158">
        <w:t>.</w:t>
      </w:r>
    </w:p>
    <w:p w:rsidR="00C80267" w:rsidRDefault="00C80267" w:rsidP="003F2B21">
      <w:pPr>
        <w:spacing w:after="0" w:line="240" w:lineRule="auto"/>
        <w:jc w:val="both"/>
      </w:pPr>
    </w:p>
    <w:p w:rsidR="00C80267" w:rsidRDefault="00C80267" w:rsidP="003F2B21">
      <w:pPr>
        <w:spacing w:after="0" w:line="240" w:lineRule="auto"/>
        <w:jc w:val="both"/>
      </w:pPr>
    </w:p>
    <w:p w:rsidR="00C80267" w:rsidRDefault="003A004D" w:rsidP="003F2B21">
      <w:pPr>
        <w:pStyle w:val="Titre2"/>
        <w:numPr>
          <w:ilvl w:val="1"/>
          <w:numId w:val="27"/>
        </w:numPr>
        <w:jc w:val="both"/>
      </w:pPr>
      <w:bookmarkStart w:id="26" w:name="_Toc536635630"/>
      <w:r>
        <w:t>Les p</w:t>
      </w:r>
      <w:r w:rsidR="00C80267">
        <w:t>articipants</w:t>
      </w:r>
      <w:bookmarkEnd w:id="26"/>
    </w:p>
    <w:p w:rsidR="00FC6C28" w:rsidRDefault="00FC6C28" w:rsidP="003F2B21">
      <w:pPr>
        <w:spacing w:after="0" w:line="240" w:lineRule="auto"/>
        <w:jc w:val="both"/>
      </w:pPr>
    </w:p>
    <w:p w:rsidR="00FC6C28" w:rsidRPr="00FC6C28" w:rsidRDefault="00FC6C28" w:rsidP="003F2B21">
      <w:pPr>
        <w:spacing w:after="0" w:line="240" w:lineRule="auto"/>
        <w:jc w:val="both"/>
      </w:pPr>
      <w:r>
        <w:t>De gauche à droite sur la photographie :</w:t>
      </w:r>
    </w:p>
    <w:p w:rsidR="00C80267" w:rsidRDefault="00C80267" w:rsidP="003F2B21">
      <w:pPr>
        <w:pStyle w:val="Paragraphedeliste"/>
        <w:numPr>
          <w:ilvl w:val="0"/>
          <w:numId w:val="26"/>
        </w:numPr>
        <w:suppressAutoHyphens w:val="0"/>
        <w:spacing w:after="0" w:line="240" w:lineRule="auto"/>
        <w:jc w:val="both"/>
      </w:pPr>
      <w:r>
        <w:t xml:space="preserve">Hélène Jouve, gestionnaire du verger Fernand </w:t>
      </w:r>
      <w:proofErr w:type="spellStart"/>
      <w:r>
        <w:t>Bazerque</w:t>
      </w:r>
      <w:proofErr w:type="spellEnd"/>
      <w:r>
        <w:t xml:space="preserve"> à </w:t>
      </w:r>
      <w:proofErr w:type="spellStart"/>
      <w:r>
        <w:t>Merval</w:t>
      </w:r>
      <w:proofErr w:type="spellEnd"/>
    </w:p>
    <w:p w:rsidR="00FC6C28" w:rsidRDefault="00FC6C28" w:rsidP="003F2B21">
      <w:pPr>
        <w:pStyle w:val="Paragraphedeliste"/>
        <w:numPr>
          <w:ilvl w:val="0"/>
          <w:numId w:val="26"/>
        </w:numPr>
        <w:suppressAutoHyphens w:val="0"/>
        <w:spacing w:after="0" w:line="240" w:lineRule="auto"/>
        <w:jc w:val="both"/>
      </w:pPr>
      <w:r>
        <w:t xml:space="preserve">Eric Verbrugghe, association « I </w:t>
      </w:r>
      <w:proofErr w:type="spellStart"/>
      <w:r>
        <w:t>z'on</w:t>
      </w:r>
      <w:proofErr w:type="spellEnd"/>
      <w:r>
        <w:t xml:space="preserve"> </w:t>
      </w:r>
      <w:proofErr w:type="spellStart"/>
      <w:r>
        <w:t>creuqué</w:t>
      </w:r>
      <w:proofErr w:type="spellEnd"/>
      <w:r>
        <w:t xml:space="preserve"> </w:t>
      </w:r>
      <w:proofErr w:type="spellStart"/>
      <w:r>
        <w:t>eun</w:t>
      </w:r>
      <w:proofErr w:type="spellEnd"/>
      <w:r>
        <w:t xml:space="preserve">' </w:t>
      </w:r>
      <w:proofErr w:type="spellStart"/>
      <w:r>
        <w:t>pomm</w:t>
      </w:r>
      <w:proofErr w:type="spellEnd"/>
      <w:r>
        <w:t> » et Union pomologique de France</w:t>
      </w:r>
    </w:p>
    <w:p w:rsidR="00FC6C28" w:rsidRDefault="00FC6C28" w:rsidP="003F2B21">
      <w:pPr>
        <w:pStyle w:val="Paragraphedeliste"/>
        <w:numPr>
          <w:ilvl w:val="0"/>
          <w:numId w:val="26"/>
        </w:numPr>
        <w:suppressAutoHyphens w:val="0"/>
        <w:spacing w:after="0" w:line="240" w:lineRule="auto"/>
        <w:jc w:val="both"/>
      </w:pPr>
      <w:r>
        <w:t xml:space="preserve">René </w:t>
      </w:r>
      <w:proofErr w:type="spellStart"/>
      <w:r>
        <w:t>Stievenard</w:t>
      </w:r>
      <w:proofErr w:type="spellEnd"/>
      <w:r>
        <w:t xml:space="preserve">, </w:t>
      </w:r>
      <w:proofErr w:type="spellStart"/>
      <w:r>
        <w:t>EN</w:t>
      </w:r>
      <w:r w:rsidR="0005712D">
        <w:t>R</w:t>
      </w:r>
      <w:r>
        <w:t>x</w:t>
      </w:r>
      <w:proofErr w:type="spellEnd"/>
      <w:r>
        <w:t>-CRRG, chargé de mission principal</w:t>
      </w:r>
    </w:p>
    <w:p w:rsidR="00FC6C28" w:rsidRDefault="00FC6C28" w:rsidP="003F2B21">
      <w:pPr>
        <w:pStyle w:val="Paragraphedeliste"/>
        <w:numPr>
          <w:ilvl w:val="0"/>
          <w:numId w:val="26"/>
        </w:numPr>
        <w:suppressAutoHyphens w:val="0"/>
        <w:spacing w:after="0" w:line="240" w:lineRule="auto"/>
        <w:jc w:val="both"/>
      </w:pPr>
      <w:r>
        <w:t>Olivier Ibarra, Pôle fruitier de Bretagne</w:t>
      </w:r>
    </w:p>
    <w:p w:rsidR="00C80267" w:rsidRDefault="00C80267" w:rsidP="003F2B21">
      <w:pPr>
        <w:pStyle w:val="Paragraphedeliste"/>
        <w:numPr>
          <w:ilvl w:val="0"/>
          <w:numId w:val="26"/>
        </w:numPr>
        <w:suppressAutoHyphens w:val="0"/>
        <w:spacing w:after="0" w:line="240" w:lineRule="auto"/>
        <w:jc w:val="both"/>
      </w:pPr>
      <w:r>
        <w:t xml:space="preserve">Jean-Michel </w:t>
      </w:r>
      <w:proofErr w:type="spellStart"/>
      <w:r>
        <w:t>Hodierne</w:t>
      </w:r>
      <w:proofErr w:type="spellEnd"/>
      <w:r>
        <w:t>, président de l’association pomologique de Haute-Normandie</w:t>
      </w:r>
    </w:p>
    <w:p w:rsidR="00FC6C28" w:rsidRDefault="00FC6C28" w:rsidP="003F2B21">
      <w:pPr>
        <w:pStyle w:val="Paragraphedeliste"/>
        <w:numPr>
          <w:ilvl w:val="0"/>
          <w:numId w:val="26"/>
        </w:numPr>
        <w:suppressAutoHyphens w:val="0"/>
        <w:spacing w:after="0" w:line="240" w:lineRule="auto"/>
        <w:jc w:val="both"/>
      </w:pPr>
      <w:r>
        <w:t>Jean-François Aubert, président des « Mordus de la Pomme »</w:t>
      </w:r>
    </w:p>
    <w:p w:rsidR="00FC6C28" w:rsidRDefault="00FC6C28" w:rsidP="003F2B21">
      <w:pPr>
        <w:pStyle w:val="Paragraphedeliste"/>
        <w:numPr>
          <w:ilvl w:val="0"/>
          <w:numId w:val="26"/>
        </w:numPr>
        <w:suppressAutoHyphens w:val="0"/>
        <w:spacing w:after="0" w:line="240" w:lineRule="auto"/>
        <w:jc w:val="both"/>
      </w:pPr>
      <w:r>
        <w:t>Sylvain Drocourt, pomologue</w:t>
      </w:r>
    </w:p>
    <w:p w:rsidR="00C80267" w:rsidRDefault="00C80267" w:rsidP="003F2B21">
      <w:pPr>
        <w:pStyle w:val="Paragraphedeliste"/>
        <w:numPr>
          <w:ilvl w:val="0"/>
          <w:numId w:val="26"/>
        </w:numPr>
        <w:suppressAutoHyphens w:val="0"/>
        <w:spacing w:after="0" w:line="240" w:lineRule="auto"/>
        <w:jc w:val="both"/>
      </w:pPr>
      <w:r>
        <w:t xml:space="preserve">Sébastien </w:t>
      </w:r>
      <w:proofErr w:type="spellStart"/>
      <w:r>
        <w:t>Carotti</w:t>
      </w:r>
      <w:proofErr w:type="spellEnd"/>
      <w:r>
        <w:t xml:space="preserve">, </w:t>
      </w:r>
      <w:proofErr w:type="spellStart"/>
      <w:r>
        <w:t>ENRx</w:t>
      </w:r>
      <w:proofErr w:type="spellEnd"/>
      <w:r>
        <w:t>-CRRG, historien</w:t>
      </w:r>
    </w:p>
    <w:p w:rsidR="00FC6C28" w:rsidRDefault="00C80267" w:rsidP="003F2B21">
      <w:pPr>
        <w:pStyle w:val="Paragraphedeliste"/>
        <w:numPr>
          <w:ilvl w:val="0"/>
          <w:numId w:val="26"/>
        </w:numPr>
        <w:suppressAutoHyphens w:val="0"/>
        <w:spacing w:after="0" w:line="240" w:lineRule="auto"/>
        <w:jc w:val="both"/>
      </w:pPr>
      <w:r>
        <w:t xml:space="preserve">Henri </w:t>
      </w:r>
      <w:proofErr w:type="spellStart"/>
      <w:r>
        <w:t>Fouret</w:t>
      </w:r>
      <w:proofErr w:type="spellEnd"/>
      <w:r>
        <w:t>, président de l’association « Croqueurs de Pommes Ile-de-France »</w:t>
      </w:r>
      <w:r w:rsidR="00FC6C28" w:rsidRPr="00FC6C28">
        <w:t xml:space="preserve"> </w:t>
      </w:r>
    </w:p>
    <w:p w:rsidR="00FC6C28" w:rsidRDefault="0005712D" w:rsidP="003F2B21">
      <w:pPr>
        <w:pStyle w:val="Paragraphedeliste"/>
        <w:numPr>
          <w:ilvl w:val="0"/>
          <w:numId w:val="26"/>
        </w:numPr>
        <w:suppressAutoHyphens w:val="0"/>
        <w:spacing w:after="0" w:line="240" w:lineRule="auto"/>
        <w:jc w:val="both"/>
      </w:pPr>
      <w:r>
        <w:t xml:space="preserve">En dehors de la photographie </w:t>
      </w:r>
      <w:r w:rsidR="00FC6C28">
        <w:t xml:space="preserve">: Jean-Baptiste Rey, </w:t>
      </w:r>
      <w:proofErr w:type="spellStart"/>
      <w:r w:rsidR="00FC6C28">
        <w:t>EN</w:t>
      </w:r>
      <w:r>
        <w:t>Rx</w:t>
      </w:r>
      <w:proofErr w:type="spellEnd"/>
      <w:r w:rsidR="00FC6C28">
        <w:t xml:space="preserve">-CRRG, responsable des collections </w:t>
      </w:r>
      <w:r>
        <w:t>fruitières</w:t>
      </w:r>
    </w:p>
    <w:p w:rsidR="00C80267" w:rsidRDefault="00C80267" w:rsidP="00C80267">
      <w:pPr>
        <w:spacing w:after="0" w:line="240" w:lineRule="auto"/>
        <w:jc w:val="both"/>
      </w:pPr>
    </w:p>
    <w:p w:rsidR="00C80267" w:rsidRDefault="00C80267" w:rsidP="00C80267">
      <w:pPr>
        <w:spacing w:after="0" w:line="240" w:lineRule="auto"/>
        <w:jc w:val="both"/>
      </w:pPr>
      <w:r>
        <w:rPr>
          <w:noProof/>
          <w:lang w:eastAsia="fr-FR"/>
        </w:rPr>
        <w:drawing>
          <wp:inline distT="0" distB="0" distL="0" distR="0" wp14:anchorId="2BF3B086" wp14:editId="3EC7CE42">
            <wp:extent cx="5391150" cy="3595855"/>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ées pomologiques Merval -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6011" cy="3605767"/>
                    </a:xfrm>
                    <a:prstGeom prst="rect">
                      <a:avLst/>
                    </a:prstGeom>
                  </pic:spPr>
                </pic:pic>
              </a:graphicData>
            </a:graphic>
          </wp:inline>
        </w:drawing>
      </w:r>
    </w:p>
    <w:p w:rsidR="00C80267" w:rsidRDefault="0005712D" w:rsidP="00C80267">
      <w:pPr>
        <w:spacing w:after="0" w:line="240" w:lineRule="auto"/>
        <w:jc w:val="both"/>
      </w:pPr>
      <w:r w:rsidRPr="0005712D">
        <w:rPr>
          <w:b/>
        </w:rPr>
        <w:t>Photographie 1 :</w:t>
      </w:r>
      <w:r>
        <w:t xml:space="preserve"> Participants aux journées pomologiques des 17 et 18 décembre 2018. </w:t>
      </w:r>
      <w:proofErr w:type="spellStart"/>
      <w:r>
        <w:t>Photogaphie</w:t>
      </w:r>
      <w:proofErr w:type="spellEnd"/>
      <w:r>
        <w:t xml:space="preserve"> : Jean-Baptiste Rey, </w:t>
      </w:r>
      <w:proofErr w:type="spellStart"/>
      <w:r>
        <w:t>ENRx</w:t>
      </w:r>
      <w:proofErr w:type="spellEnd"/>
      <w:r>
        <w:t>-CRRG, 2018.</w:t>
      </w:r>
    </w:p>
    <w:p w:rsidR="00C80267" w:rsidRDefault="00C80267" w:rsidP="00C80267">
      <w:pPr>
        <w:spacing w:after="0" w:line="240" w:lineRule="auto"/>
        <w:jc w:val="both"/>
      </w:pPr>
    </w:p>
    <w:p w:rsidR="00C80267" w:rsidRPr="004D30E8" w:rsidRDefault="003A004D" w:rsidP="001E7158">
      <w:pPr>
        <w:pStyle w:val="Titre2"/>
        <w:numPr>
          <w:ilvl w:val="1"/>
          <w:numId w:val="27"/>
        </w:numPr>
      </w:pPr>
      <w:bookmarkStart w:id="27" w:name="_Toc536635631"/>
      <w:r>
        <w:t>Les o</w:t>
      </w:r>
      <w:r w:rsidR="00C80267" w:rsidRPr="004D30E8">
        <w:t>bjectifs de ces journées</w:t>
      </w:r>
      <w:bookmarkEnd w:id="27"/>
    </w:p>
    <w:p w:rsidR="00C80267" w:rsidRDefault="00C80267" w:rsidP="00C80267">
      <w:pPr>
        <w:spacing w:after="0" w:line="240" w:lineRule="auto"/>
        <w:jc w:val="both"/>
      </w:pPr>
    </w:p>
    <w:p w:rsidR="00C80267" w:rsidRDefault="0005712D" w:rsidP="00C80267">
      <w:pPr>
        <w:spacing w:after="0" w:line="240" w:lineRule="auto"/>
        <w:jc w:val="both"/>
      </w:pPr>
      <w:r>
        <w:t>Il s’agissait de t</w:t>
      </w:r>
      <w:r w:rsidR="00C80267">
        <w:t xml:space="preserve">rouver les références pomologiques les plus pertinentes afin de référencer les variétés de pommes à cidre des Hauts de France (présentes au verger conservatoire régional de </w:t>
      </w:r>
      <w:r w:rsidR="00C80267">
        <w:lastRenderedPageBreak/>
        <w:t xml:space="preserve">Villeneuve </w:t>
      </w:r>
      <w:proofErr w:type="spellStart"/>
      <w:r w:rsidR="00C80267">
        <w:t>d’ascq</w:t>
      </w:r>
      <w:proofErr w:type="spellEnd"/>
      <w:r w:rsidR="00C80267">
        <w:t xml:space="preserve"> (59)) et de Seine Maritime (présentes au verger conservatoire Fernand </w:t>
      </w:r>
      <w:proofErr w:type="spellStart"/>
      <w:r w:rsidR="00C80267">
        <w:t>Bazerque</w:t>
      </w:r>
      <w:proofErr w:type="spellEnd"/>
      <w:r w:rsidR="00C80267">
        <w:t xml:space="preserve"> à </w:t>
      </w:r>
      <w:proofErr w:type="spellStart"/>
      <w:r w:rsidR="00C80267">
        <w:t>Merval</w:t>
      </w:r>
      <w:proofErr w:type="spellEnd"/>
      <w:r w:rsidR="00C80267">
        <w:t xml:space="preserve"> (76)). </w:t>
      </w:r>
    </w:p>
    <w:p w:rsidR="00C80267" w:rsidRDefault="00C80267" w:rsidP="00C80267">
      <w:pPr>
        <w:spacing w:after="0" w:line="240" w:lineRule="auto"/>
        <w:jc w:val="both"/>
      </w:pPr>
    </w:p>
    <w:p w:rsidR="00C80267" w:rsidRDefault="00C80267" w:rsidP="00C80267">
      <w:pPr>
        <w:spacing w:after="0" w:line="240" w:lineRule="auto"/>
        <w:jc w:val="both"/>
      </w:pPr>
    </w:p>
    <w:p w:rsidR="00C80267" w:rsidRPr="004D30E8" w:rsidRDefault="003A004D" w:rsidP="001E7158">
      <w:pPr>
        <w:pStyle w:val="Titre2"/>
        <w:numPr>
          <w:ilvl w:val="1"/>
          <w:numId w:val="27"/>
        </w:numPr>
      </w:pPr>
      <w:bookmarkStart w:id="28" w:name="_Toc536635632"/>
      <w:r>
        <w:t>La m</w:t>
      </w:r>
      <w:r w:rsidR="00C80267" w:rsidRPr="004D30E8">
        <w:t>éthodologie</w:t>
      </w:r>
      <w:bookmarkEnd w:id="28"/>
    </w:p>
    <w:p w:rsidR="00C80267" w:rsidRDefault="00C80267" w:rsidP="00C80267">
      <w:pPr>
        <w:spacing w:after="0" w:line="240" w:lineRule="auto"/>
        <w:jc w:val="both"/>
      </w:pPr>
    </w:p>
    <w:p w:rsidR="00C80267" w:rsidRDefault="00C80267" w:rsidP="00C80267">
      <w:pPr>
        <w:spacing w:after="0" w:line="240" w:lineRule="auto"/>
        <w:jc w:val="both"/>
      </w:pPr>
      <w:r>
        <w:t xml:space="preserve">Le travail débute par une mise en commun des ouvrages et documents techniques de base. L’appui des experts est indispensable. </w:t>
      </w:r>
    </w:p>
    <w:p w:rsidR="00C80267" w:rsidRDefault="00C80267" w:rsidP="00C80267">
      <w:pPr>
        <w:spacing w:after="0" w:line="240" w:lineRule="auto"/>
        <w:jc w:val="both"/>
      </w:pPr>
    </w:p>
    <w:p w:rsidR="00C80267" w:rsidRDefault="00C80267" w:rsidP="00C80267">
      <w:pPr>
        <w:spacing w:after="0" w:line="240" w:lineRule="auto"/>
        <w:jc w:val="both"/>
      </w:pPr>
      <w:r>
        <w:t>A chaque ouvrage ou document technique est affecté un acronyme qui va venir enrichir la bibliographie pomologique créée par le CRRG et le Centre wallon de recherches agronomiques de Gembloux (CRAW) dans le cadre des différents programmes transfrontaliers « </w:t>
      </w:r>
      <w:proofErr w:type="spellStart"/>
      <w:r>
        <w:t>Biodimestica</w:t>
      </w:r>
      <w:proofErr w:type="spellEnd"/>
      <w:r>
        <w:t> »</w:t>
      </w:r>
      <w:r w:rsidR="0005712D">
        <w:t xml:space="preserve"> (voir www.biodimestica.eu)</w:t>
      </w:r>
      <w:r>
        <w:t>.</w:t>
      </w:r>
    </w:p>
    <w:p w:rsidR="00C80267" w:rsidRDefault="00C80267" w:rsidP="00C80267">
      <w:pPr>
        <w:spacing w:after="0" w:line="240" w:lineRule="auto"/>
        <w:jc w:val="both"/>
      </w:pPr>
    </w:p>
    <w:p w:rsidR="00C80267" w:rsidRPr="0005712D" w:rsidRDefault="00C80267" w:rsidP="00C80267">
      <w:pPr>
        <w:spacing w:after="0" w:line="240" w:lineRule="auto"/>
        <w:jc w:val="both"/>
      </w:pPr>
      <w:r w:rsidRPr="0005712D">
        <w:t xml:space="preserve">- Voir annexe 9  « Liste des références bibliographiques pommes à cidre </w:t>
      </w:r>
      <w:proofErr w:type="spellStart"/>
      <w:r w:rsidRPr="0005712D">
        <w:t>Biodimestica</w:t>
      </w:r>
      <w:proofErr w:type="spellEnd"/>
      <w:r w:rsidRPr="0005712D">
        <w:t xml:space="preserve"> janvier 2019 ».</w:t>
      </w:r>
    </w:p>
    <w:p w:rsidR="00C80267" w:rsidRDefault="00C80267" w:rsidP="00C80267">
      <w:pPr>
        <w:spacing w:after="0" w:line="240" w:lineRule="auto"/>
        <w:jc w:val="both"/>
      </w:pPr>
      <w:r w:rsidRPr="0005712D">
        <w:t xml:space="preserve">- Voir annexe 10 « Liste des références bibliographiques pomologiques générales </w:t>
      </w:r>
      <w:proofErr w:type="spellStart"/>
      <w:r w:rsidRPr="0005712D">
        <w:t>Biodimestica</w:t>
      </w:r>
      <w:proofErr w:type="spellEnd"/>
      <w:r w:rsidRPr="0005712D">
        <w:t xml:space="preserve"> janvier 2019 ».</w:t>
      </w:r>
    </w:p>
    <w:p w:rsidR="00C80267" w:rsidRDefault="00C80267" w:rsidP="00C80267">
      <w:pPr>
        <w:spacing w:after="0" w:line="240" w:lineRule="auto"/>
        <w:jc w:val="both"/>
      </w:pPr>
    </w:p>
    <w:p w:rsidR="00C80267" w:rsidRDefault="00C80267" w:rsidP="00C80267">
      <w:pPr>
        <w:spacing w:after="0" w:line="240" w:lineRule="auto"/>
        <w:jc w:val="both"/>
      </w:pPr>
      <w:r>
        <w:t xml:space="preserve">Les fruits observés proviennent du verger conservatoire de </w:t>
      </w:r>
      <w:proofErr w:type="spellStart"/>
      <w:r>
        <w:t>Merval</w:t>
      </w:r>
      <w:proofErr w:type="spellEnd"/>
      <w:r>
        <w:t xml:space="preserve"> (FB) et du verger conservatoire de Villeneuve d’Ascq (VA). Le CRRG a apporté des sachets de 123 lots de pommes.</w:t>
      </w:r>
    </w:p>
    <w:p w:rsidR="00C80267" w:rsidRDefault="00C80267" w:rsidP="00C80267">
      <w:pPr>
        <w:spacing w:after="0" w:line="240" w:lineRule="auto"/>
        <w:jc w:val="both"/>
      </w:pPr>
    </w:p>
    <w:p w:rsidR="00C80267" w:rsidRDefault="00C80267" w:rsidP="00C80267">
      <w:pPr>
        <w:spacing w:after="0" w:line="240" w:lineRule="auto"/>
        <w:jc w:val="both"/>
      </w:pPr>
      <w:r>
        <w:t xml:space="preserve">Avant de chercher une référence bibliographique pour la variété présentée un bilan des analyses moléculaires </w:t>
      </w:r>
      <w:r>
        <w:rPr>
          <w:u w:val="single"/>
        </w:rPr>
        <w:t>pour le lot concerné</w:t>
      </w:r>
      <w:r>
        <w:t xml:space="preserve"> est présenté au groupe. </w:t>
      </w:r>
    </w:p>
    <w:p w:rsidR="00C80267" w:rsidRDefault="00C80267" w:rsidP="00C80267">
      <w:pPr>
        <w:spacing w:after="0" w:line="240" w:lineRule="auto"/>
        <w:jc w:val="both"/>
      </w:pPr>
    </w:p>
    <w:p w:rsidR="00C80267" w:rsidRDefault="00C80267" w:rsidP="00C80267">
      <w:pPr>
        <w:spacing w:after="0" w:line="240" w:lineRule="auto"/>
        <w:jc w:val="both"/>
      </w:pPr>
      <w:r>
        <w:t xml:space="preserve">Le travail sur les marqueurs génétiques réalisé depuis 2011 dans le cadre du projet </w:t>
      </w:r>
      <w:proofErr w:type="spellStart"/>
      <w:r>
        <w:t>Corepom</w:t>
      </w:r>
      <w:proofErr w:type="spellEnd"/>
      <w:r>
        <w:t xml:space="preserve"> apparait comme déterminant pour permettre d’approcher le nom de plus probable pour une variété considérée. La recherche bibliographique vient en complément et confirme la pertinence du nom proposé par les conservatoires.</w:t>
      </w:r>
    </w:p>
    <w:p w:rsidR="00C80267" w:rsidRDefault="00C80267" w:rsidP="00C80267">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495"/>
      </w:tblGrid>
      <w:tr w:rsidR="00C80267" w:rsidTr="002622F9">
        <w:tc>
          <w:tcPr>
            <w:tcW w:w="4531" w:type="dxa"/>
          </w:tcPr>
          <w:p w:rsidR="00C80267" w:rsidRDefault="00C80267" w:rsidP="002622F9">
            <w:pPr>
              <w:spacing w:line="240" w:lineRule="auto"/>
              <w:jc w:val="both"/>
            </w:pPr>
            <w:r>
              <w:rPr>
                <w:noProof/>
                <w:lang w:eastAsia="fr-FR"/>
              </w:rPr>
              <w:drawing>
                <wp:inline distT="0" distB="0" distL="0" distR="0" wp14:anchorId="1240A20E" wp14:editId="5495B206">
                  <wp:extent cx="2667000" cy="217444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urnées pomologiques Merval - 2.jpg"/>
                          <pic:cNvPicPr/>
                        </pic:nvPicPr>
                        <pic:blipFill rotWithShape="1">
                          <a:blip r:embed="rId21" cstate="print">
                            <a:extLst>
                              <a:ext uri="{28A0092B-C50C-407E-A947-70E740481C1C}">
                                <a14:useLocalDpi xmlns:a14="http://schemas.microsoft.com/office/drawing/2010/main" val="0"/>
                              </a:ext>
                            </a:extLst>
                          </a:blip>
                          <a:srcRect l="8850" r="9341"/>
                          <a:stretch/>
                        </pic:blipFill>
                        <pic:spPr bwMode="auto">
                          <a:xfrm>
                            <a:off x="0" y="0"/>
                            <a:ext cx="2670123" cy="217698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C80267" w:rsidRDefault="00C80267" w:rsidP="002622F9">
            <w:pPr>
              <w:spacing w:line="240" w:lineRule="auto"/>
              <w:jc w:val="both"/>
            </w:pPr>
            <w:r>
              <w:rPr>
                <w:noProof/>
                <w:lang w:eastAsia="fr-FR"/>
              </w:rPr>
              <w:drawing>
                <wp:inline distT="0" distB="0" distL="0" distR="0" wp14:anchorId="0DDB8033" wp14:editId="38D1ED35">
                  <wp:extent cx="2753242" cy="21336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urnées pomologiques Merval - 3.jpg"/>
                          <pic:cNvPicPr/>
                        </pic:nvPicPr>
                        <pic:blipFill rotWithShape="1">
                          <a:blip r:embed="rId22" cstate="print">
                            <a:extLst>
                              <a:ext uri="{28A0092B-C50C-407E-A947-70E740481C1C}">
                                <a14:useLocalDpi xmlns:a14="http://schemas.microsoft.com/office/drawing/2010/main" val="0"/>
                              </a:ext>
                            </a:extLst>
                          </a:blip>
                          <a:srcRect l="4273" r="9657"/>
                          <a:stretch/>
                        </pic:blipFill>
                        <pic:spPr bwMode="auto">
                          <a:xfrm>
                            <a:off x="0" y="0"/>
                            <a:ext cx="2757770" cy="2137109"/>
                          </a:xfrm>
                          <a:prstGeom prst="rect">
                            <a:avLst/>
                          </a:prstGeom>
                          <a:ln>
                            <a:noFill/>
                          </a:ln>
                          <a:extLst>
                            <a:ext uri="{53640926-AAD7-44D8-BBD7-CCE9431645EC}">
                              <a14:shadowObscured xmlns:a14="http://schemas.microsoft.com/office/drawing/2010/main"/>
                            </a:ext>
                          </a:extLst>
                        </pic:spPr>
                      </pic:pic>
                    </a:graphicData>
                  </a:graphic>
                </wp:inline>
              </w:drawing>
            </w:r>
          </w:p>
        </w:tc>
      </w:tr>
    </w:tbl>
    <w:p w:rsidR="00C80267" w:rsidRDefault="0005712D" w:rsidP="00C80267">
      <w:pPr>
        <w:spacing w:after="0" w:line="240" w:lineRule="auto"/>
        <w:jc w:val="both"/>
      </w:pPr>
      <w:r w:rsidRPr="0005712D">
        <w:rPr>
          <w:b/>
        </w:rPr>
        <w:t>Photographies 2 et 3 :</w:t>
      </w:r>
      <w:r>
        <w:t xml:space="preserve"> Observation des lots de fruits </w:t>
      </w:r>
    </w:p>
    <w:p w:rsidR="0005712D" w:rsidRDefault="0005712D" w:rsidP="00C80267">
      <w:pPr>
        <w:spacing w:after="0" w:line="240" w:lineRule="auto"/>
        <w:jc w:val="both"/>
      </w:pPr>
    </w:p>
    <w:p w:rsidR="00C80267" w:rsidRDefault="00C80267" w:rsidP="00C80267">
      <w:pPr>
        <w:spacing w:after="0" w:line="240" w:lineRule="auto"/>
        <w:jc w:val="both"/>
      </w:pPr>
      <w:r>
        <w:t>Lors des deux journées, les participants ont observés :</w:t>
      </w:r>
    </w:p>
    <w:p w:rsidR="00C80267" w:rsidRDefault="0005712D" w:rsidP="00C80267">
      <w:pPr>
        <w:pStyle w:val="Paragraphedeliste"/>
        <w:numPr>
          <w:ilvl w:val="0"/>
          <w:numId w:val="26"/>
        </w:numPr>
        <w:suppressAutoHyphens w:val="0"/>
        <w:spacing w:after="0" w:line="240" w:lineRule="auto"/>
        <w:jc w:val="both"/>
      </w:pPr>
      <w:r>
        <w:t>71 lots de pommes du CRRG,</w:t>
      </w:r>
    </w:p>
    <w:p w:rsidR="00C80267" w:rsidRDefault="0005712D" w:rsidP="00C80267">
      <w:pPr>
        <w:pStyle w:val="Paragraphedeliste"/>
        <w:numPr>
          <w:ilvl w:val="0"/>
          <w:numId w:val="26"/>
        </w:numPr>
        <w:suppressAutoHyphens w:val="0"/>
        <w:spacing w:after="0" w:line="240" w:lineRule="auto"/>
        <w:jc w:val="both"/>
      </w:pPr>
      <w:r>
        <w:t>u</w:t>
      </w:r>
      <w:r w:rsidR="00C80267">
        <w:t xml:space="preserve">ne trentaine de lots de </w:t>
      </w:r>
      <w:proofErr w:type="spellStart"/>
      <w:r w:rsidR="00C80267">
        <w:t>Merval</w:t>
      </w:r>
      <w:proofErr w:type="spellEnd"/>
      <w:r w:rsidR="00C80267">
        <w:t>.</w:t>
      </w:r>
    </w:p>
    <w:p w:rsidR="00C80267" w:rsidRDefault="00C80267" w:rsidP="00C80267">
      <w:pPr>
        <w:spacing w:after="0" w:line="240" w:lineRule="auto"/>
        <w:jc w:val="both"/>
      </w:pPr>
    </w:p>
    <w:p w:rsidR="00C80267" w:rsidRDefault="00C80267" w:rsidP="00C80267">
      <w:pPr>
        <w:spacing w:after="0" w:line="240" w:lineRule="auto"/>
        <w:jc w:val="both"/>
      </w:pPr>
    </w:p>
    <w:p w:rsidR="0005712D" w:rsidRDefault="0005712D">
      <w:pPr>
        <w:spacing w:after="160" w:line="259" w:lineRule="auto"/>
        <w:rPr>
          <w:rFonts w:asciiTheme="majorHAnsi" w:eastAsiaTheme="majorEastAsia" w:hAnsiTheme="majorHAnsi" w:cstheme="majorBidi"/>
          <w:color w:val="2E74B5" w:themeColor="accent1" w:themeShade="BF"/>
          <w:sz w:val="26"/>
          <w:szCs w:val="26"/>
        </w:rPr>
      </w:pPr>
      <w:r>
        <w:br w:type="page"/>
      </w:r>
    </w:p>
    <w:p w:rsidR="00C80267" w:rsidRPr="004D30E8" w:rsidRDefault="003A004D" w:rsidP="001E7158">
      <w:pPr>
        <w:pStyle w:val="Titre2"/>
        <w:numPr>
          <w:ilvl w:val="1"/>
          <w:numId w:val="27"/>
        </w:numPr>
      </w:pPr>
      <w:bookmarkStart w:id="29" w:name="_Toc536635633"/>
      <w:r>
        <w:lastRenderedPageBreak/>
        <w:t>Les r</w:t>
      </w:r>
      <w:r w:rsidR="00C80267" w:rsidRPr="004D30E8">
        <w:t>ésultats</w:t>
      </w:r>
      <w:bookmarkEnd w:id="29"/>
    </w:p>
    <w:p w:rsidR="00C80267" w:rsidRDefault="00C80267" w:rsidP="00C80267">
      <w:pPr>
        <w:spacing w:after="0" w:line="240" w:lineRule="auto"/>
      </w:pPr>
    </w:p>
    <w:p w:rsidR="00C80267" w:rsidRDefault="00C80267" w:rsidP="00787247">
      <w:pPr>
        <w:spacing w:after="0" w:line="240" w:lineRule="auto"/>
        <w:jc w:val="both"/>
      </w:pPr>
      <w:r>
        <w:t>Le CRRG a pu attribuer à 39 accessions un nom pomologique avec des descriptions et lithographies de références et un lien au code MUNQ (</w:t>
      </w:r>
      <w:r w:rsidRPr="0005712D">
        <w:t>voir annexe 11 «</w:t>
      </w:r>
      <w:r>
        <w:t> </w:t>
      </w:r>
      <w:r w:rsidRPr="00D9644B">
        <w:t>Varié</w:t>
      </w:r>
      <w:r w:rsidR="00294898">
        <w:t>tés du CRRG validées lors des journées pomologiques</w:t>
      </w:r>
      <w:r w:rsidRPr="00D9644B">
        <w:t xml:space="preserve"> cidre 17</w:t>
      </w:r>
      <w:r w:rsidR="00294898">
        <w:t xml:space="preserve"> </w:t>
      </w:r>
      <w:r w:rsidRPr="00D9644B">
        <w:t>et</w:t>
      </w:r>
      <w:r w:rsidR="00294898">
        <w:t xml:space="preserve"> </w:t>
      </w:r>
      <w:r w:rsidRPr="00D9644B">
        <w:t>1</w:t>
      </w:r>
      <w:r>
        <w:t>8</w:t>
      </w:r>
      <w:r w:rsidR="00294898">
        <w:t xml:space="preserve"> </w:t>
      </w:r>
      <w:r>
        <w:t>décembre2018 des variétés CRRG »).</w:t>
      </w:r>
    </w:p>
    <w:p w:rsidR="00C80267" w:rsidRDefault="00C80267" w:rsidP="00787247">
      <w:pPr>
        <w:spacing w:after="0" w:line="240" w:lineRule="auto"/>
        <w:jc w:val="both"/>
      </w:pPr>
    </w:p>
    <w:p w:rsidR="00C80267" w:rsidRDefault="00C80267" w:rsidP="00787247">
      <w:pPr>
        <w:spacing w:after="0" w:line="240" w:lineRule="auto"/>
        <w:jc w:val="both"/>
      </w:pPr>
      <w:r>
        <w:t>Le lycée agricole a pu faire de même pour 9 accessions.</w:t>
      </w:r>
    </w:p>
    <w:p w:rsidR="00C80267" w:rsidRDefault="00C80267" w:rsidP="00787247">
      <w:pPr>
        <w:spacing w:after="0" w:line="240" w:lineRule="auto"/>
        <w:jc w:val="both"/>
      </w:pPr>
    </w:p>
    <w:p w:rsidR="00C80267" w:rsidRDefault="00C80267" w:rsidP="00787247">
      <w:pPr>
        <w:spacing w:after="0" w:line="240" w:lineRule="auto"/>
        <w:jc w:val="both"/>
      </w:pPr>
      <w:r>
        <w:t xml:space="preserve">Fait marquant, la variété </w:t>
      </w:r>
      <w:r w:rsidR="00341D8A">
        <w:t>« </w:t>
      </w:r>
      <w:proofErr w:type="spellStart"/>
      <w:r>
        <w:t>Pan</w:t>
      </w:r>
      <w:r w:rsidR="00341D8A">
        <w:t>n</w:t>
      </w:r>
      <w:r>
        <w:t>eterie</w:t>
      </w:r>
      <w:proofErr w:type="spellEnd"/>
      <w:r w:rsidR="00341D8A">
        <w:t> »</w:t>
      </w:r>
      <w:r>
        <w:t xml:space="preserve">, </w:t>
      </w:r>
      <w:r w:rsidR="00341D8A">
        <w:t xml:space="preserve">pomme à cidre </w:t>
      </w:r>
      <w:r>
        <w:t xml:space="preserve">décrite par l’INRA dans le </w:t>
      </w:r>
      <w:proofErr w:type="spellStart"/>
      <w:r>
        <w:t>Boré-Fleckinger</w:t>
      </w:r>
      <w:proofErr w:type="spellEnd"/>
      <w:r>
        <w:t xml:space="preserve"> en 1997 sous le nom de « Bergerie de </w:t>
      </w:r>
      <w:proofErr w:type="spellStart"/>
      <w:r>
        <w:t>Villerville</w:t>
      </w:r>
      <w:proofErr w:type="spellEnd"/>
      <w:r>
        <w:t xml:space="preserve"> » s’est vue réattribuer son nom « historique ». Nos différents clones de cette variété correspondent bien à la description faite par Breton-Bonnard en 1906 et par </w:t>
      </w:r>
      <w:proofErr w:type="spellStart"/>
      <w:r>
        <w:t>Warcollier</w:t>
      </w:r>
      <w:proofErr w:type="spellEnd"/>
      <w:r>
        <w:t xml:space="preserve"> en 1926.</w:t>
      </w:r>
    </w:p>
    <w:p w:rsidR="00C80267" w:rsidRDefault="00C80267" w:rsidP="00787247">
      <w:pPr>
        <w:spacing w:after="0" w:line="240" w:lineRule="auto"/>
        <w:jc w:val="both"/>
      </w:pPr>
    </w:p>
    <w:p w:rsidR="00C80267" w:rsidRDefault="00C80267" w:rsidP="00787247">
      <w:pPr>
        <w:spacing w:after="0" w:line="240" w:lineRule="auto"/>
        <w:jc w:val="both"/>
      </w:pPr>
      <w:r>
        <w:t xml:space="preserve">Deuxième fait marquant, la variété du CRRG divisé sous le nom de « Normandie blanc » est validée sous le nom de « Michelin », décrite </w:t>
      </w:r>
      <w:r w:rsidR="00092015">
        <w:t>par</w:t>
      </w:r>
      <w:r>
        <w:t xml:space="preserve"> </w:t>
      </w:r>
      <w:r w:rsidR="00092015">
        <w:t xml:space="preserve">Truelle (1896), Caroline </w:t>
      </w:r>
      <w:proofErr w:type="spellStart"/>
      <w:r w:rsidR="00092015">
        <w:t>Todhunter</w:t>
      </w:r>
      <w:proofErr w:type="spellEnd"/>
      <w:r w:rsidR="00092015">
        <w:t xml:space="preserve"> dans </w:t>
      </w:r>
      <w:proofErr w:type="spellStart"/>
      <w:r w:rsidR="00092015" w:rsidRPr="00092015">
        <w:rPr>
          <w:i/>
        </w:rPr>
        <w:t>Bulmer’s</w:t>
      </w:r>
      <w:proofErr w:type="spellEnd"/>
      <w:r w:rsidR="00092015" w:rsidRPr="00092015">
        <w:rPr>
          <w:i/>
        </w:rPr>
        <w:t xml:space="preserve"> </w:t>
      </w:r>
      <w:proofErr w:type="spellStart"/>
      <w:r w:rsidR="00092015" w:rsidRPr="00092015">
        <w:rPr>
          <w:i/>
        </w:rPr>
        <w:t>Pomona</w:t>
      </w:r>
      <w:proofErr w:type="spellEnd"/>
      <w:r w:rsidR="00092015">
        <w:t xml:space="preserve"> (1987) et par </w:t>
      </w:r>
      <w:proofErr w:type="spellStart"/>
      <w:r>
        <w:t>Boré-Fleckinger</w:t>
      </w:r>
      <w:proofErr w:type="spellEnd"/>
      <w:r w:rsidR="00092015">
        <w:t xml:space="preserve"> (1997).</w:t>
      </w:r>
    </w:p>
    <w:p w:rsidR="002B0AF6" w:rsidRDefault="002B0AF6" w:rsidP="00C80267">
      <w:pPr>
        <w:spacing w:after="0" w:line="240" w:lineRule="auto"/>
      </w:pPr>
    </w:p>
    <w:p w:rsidR="002B0AF6" w:rsidRDefault="002B0AF6">
      <w:pPr>
        <w:spacing w:after="160" w:line="259" w:lineRule="auto"/>
      </w:pPr>
      <w:r>
        <w:br w:type="page"/>
      </w:r>
    </w:p>
    <w:p w:rsidR="002B0AF6" w:rsidRDefault="002B0AF6" w:rsidP="00C80267">
      <w:pPr>
        <w:spacing w:after="0" w:line="240" w:lineRule="auto"/>
      </w:pPr>
    </w:p>
    <w:p w:rsidR="002B0AF6" w:rsidRDefault="002B0AF6" w:rsidP="00C80267">
      <w:pPr>
        <w:spacing w:after="0" w:line="240" w:lineRule="auto"/>
      </w:pPr>
    </w:p>
    <w:p w:rsidR="002B0AF6" w:rsidRDefault="002B0AF6" w:rsidP="00B8721E">
      <w:pPr>
        <w:pStyle w:val="Titre1"/>
      </w:pPr>
      <w:bookmarkStart w:id="30" w:name="_Toc536635634"/>
      <w:r>
        <w:t>Conclusion</w:t>
      </w:r>
      <w:r w:rsidR="00025809">
        <w:t xml:space="preserve"> et perspectives</w:t>
      </w:r>
      <w:bookmarkEnd w:id="30"/>
    </w:p>
    <w:p w:rsidR="00C80267" w:rsidRPr="00025809" w:rsidRDefault="00C80267" w:rsidP="00C80267">
      <w:pPr>
        <w:spacing w:after="0" w:line="240" w:lineRule="auto"/>
      </w:pPr>
    </w:p>
    <w:p w:rsidR="00C80267" w:rsidRPr="00025809" w:rsidRDefault="00E30F6F" w:rsidP="00220804">
      <w:pPr>
        <w:spacing w:after="0" w:line="240" w:lineRule="auto"/>
        <w:jc w:val="both"/>
      </w:pPr>
      <w:r w:rsidRPr="00025809">
        <w:t>Ce projet fi</w:t>
      </w:r>
      <w:r w:rsidR="00025809" w:rsidRPr="00025809">
        <w:t>n</w:t>
      </w:r>
      <w:r w:rsidRPr="00025809">
        <w:t xml:space="preserve">ancé par le GEVES a permis un bon en avant très important au Centre régional de ressources génétiques </w:t>
      </w:r>
      <w:r w:rsidR="00C92F0F">
        <w:t xml:space="preserve">Hauts-de-France </w:t>
      </w:r>
      <w:r w:rsidRPr="00025809">
        <w:t>sur l’étude du patrimoine fruitier picard.</w:t>
      </w:r>
    </w:p>
    <w:p w:rsidR="00804AAC" w:rsidRPr="00025809" w:rsidRDefault="00804AAC" w:rsidP="00220804">
      <w:pPr>
        <w:spacing w:after="0" w:line="240" w:lineRule="auto"/>
        <w:jc w:val="both"/>
      </w:pPr>
    </w:p>
    <w:p w:rsidR="00025809" w:rsidRPr="00025809" w:rsidRDefault="00025809" w:rsidP="00220804">
      <w:pPr>
        <w:spacing w:after="0" w:line="240" w:lineRule="auto"/>
        <w:jc w:val="both"/>
      </w:pPr>
      <w:r w:rsidRPr="00025809">
        <w:t>L’originalité du</w:t>
      </w:r>
      <w:r w:rsidR="00804AAC">
        <w:t xml:space="preserve"> projet vient de sa triple </w:t>
      </w:r>
      <w:r w:rsidRPr="00025809">
        <w:t>approche</w:t>
      </w:r>
      <w:r w:rsidR="00804AAC">
        <w:t> :</w:t>
      </w:r>
    </w:p>
    <w:p w:rsidR="00B7624C" w:rsidRDefault="000F435D" w:rsidP="00220804">
      <w:pPr>
        <w:pStyle w:val="Paragraphedeliste"/>
        <w:numPr>
          <w:ilvl w:val="0"/>
          <w:numId w:val="31"/>
        </w:numPr>
        <w:spacing w:after="0" w:line="240" w:lineRule="auto"/>
        <w:jc w:val="both"/>
      </w:pPr>
      <w:r>
        <w:t>u</w:t>
      </w:r>
      <w:r w:rsidR="00025809" w:rsidRPr="00025809">
        <w:t>ne approche historique ave</w:t>
      </w:r>
      <w:r w:rsidR="0053551A">
        <w:t>c</w:t>
      </w:r>
      <w:r w:rsidR="00025809" w:rsidRPr="00025809">
        <w:t xml:space="preserve"> des recherches bibliographiques sur les variétés cultivées en Picardie</w:t>
      </w:r>
      <w:r>
        <w:t>,</w:t>
      </w:r>
    </w:p>
    <w:p w:rsidR="00B7624C" w:rsidRDefault="000F435D" w:rsidP="00220804">
      <w:pPr>
        <w:pStyle w:val="Paragraphedeliste"/>
        <w:numPr>
          <w:ilvl w:val="0"/>
          <w:numId w:val="31"/>
        </w:numPr>
        <w:spacing w:after="0" w:line="240" w:lineRule="auto"/>
        <w:jc w:val="both"/>
      </w:pPr>
      <w:r>
        <w:t>l</w:t>
      </w:r>
      <w:r w:rsidR="00797674">
        <w:t>a réalisation d’</w:t>
      </w:r>
      <w:r w:rsidR="00025809" w:rsidRPr="00025809">
        <w:t>analyses de génotypages d’accessions</w:t>
      </w:r>
      <w:r>
        <w:t>,</w:t>
      </w:r>
    </w:p>
    <w:p w:rsidR="00025809" w:rsidRPr="00025809" w:rsidRDefault="000F435D" w:rsidP="00220804">
      <w:pPr>
        <w:pStyle w:val="Paragraphedeliste"/>
        <w:numPr>
          <w:ilvl w:val="0"/>
          <w:numId w:val="31"/>
        </w:numPr>
        <w:spacing w:after="0" w:line="240" w:lineRule="auto"/>
        <w:jc w:val="both"/>
      </w:pPr>
      <w:r>
        <w:t>l</w:t>
      </w:r>
      <w:r w:rsidR="00797674">
        <w:t>a tenue de</w:t>
      </w:r>
      <w:r w:rsidR="00025809" w:rsidRPr="00025809">
        <w:t xml:space="preserve"> journées pomologiques</w:t>
      </w:r>
      <w:r w:rsidR="00804AAC">
        <w:t>.</w:t>
      </w:r>
    </w:p>
    <w:p w:rsidR="00804AAC" w:rsidRDefault="00804AAC" w:rsidP="00220804">
      <w:pPr>
        <w:spacing w:after="0" w:line="240" w:lineRule="auto"/>
        <w:jc w:val="both"/>
      </w:pPr>
    </w:p>
    <w:p w:rsidR="00623E3E" w:rsidRPr="00623E3E" w:rsidRDefault="00804AAC" w:rsidP="00220804">
      <w:pPr>
        <w:spacing w:after="0" w:line="240" w:lineRule="auto"/>
        <w:jc w:val="both"/>
        <w:rPr>
          <w:rFonts w:cs="Times New Roman"/>
        </w:rPr>
      </w:pPr>
      <w:r>
        <w:t xml:space="preserve">Le CRRG dispose désormais d’une base solide historique sur les variétés </w:t>
      </w:r>
      <w:r w:rsidR="00B7624C">
        <w:t>fruitières</w:t>
      </w:r>
      <w:r>
        <w:t xml:space="preserve"> des 3 départements picards. Ce travail doit être poursuivi car 12 ouvrages consultés n’ont pas encore été analysés et </w:t>
      </w:r>
      <w:r w:rsidR="00BA1ED8">
        <w:t xml:space="preserve">43 autres </w:t>
      </w:r>
      <w:r w:rsidR="00C067F7">
        <w:t xml:space="preserve">ouvrages </w:t>
      </w:r>
      <w:r w:rsidR="00BA1ED8">
        <w:t xml:space="preserve">référencés </w:t>
      </w:r>
      <w:r w:rsidR="00C067F7">
        <w:t>n’étaient pas</w:t>
      </w:r>
      <w:r w:rsidR="00BA1ED8">
        <w:t xml:space="preserve"> consultables ou demanda</w:t>
      </w:r>
      <w:r w:rsidR="00C067F7">
        <w:t>ient</w:t>
      </w:r>
      <w:r w:rsidR="00BA1ED8">
        <w:t xml:space="preserve"> des dérogations. </w:t>
      </w:r>
      <w:r w:rsidR="00623E3E">
        <w:t>Les</w:t>
      </w:r>
      <w:r w:rsidR="00623E3E" w:rsidRPr="002643C0">
        <w:rPr>
          <w:rFonts w:cs="Times New Roman"/>
        </w:rPr>
        <w:t xml:space="preserve"> recherches </w:t>
      </w:r>
      <w:r w:rsidR="00623E3E">
        <w:rPr>
          <w:rFonts w:cs="Times New Roman"/>
        </w:rPr>
        <w:t>doivent à l’avenir</w:t>
      </w:r>
      <w:r w:rsidR="0066234A">
        <w:rPr>
          <w:rFonts w:cs="Times New Roman"/>
        </w:rPr>
        <w:t xml:space="preserve"> </w:t>
      </w:r>
      <w:r w:rsidR="00623E3E" w:rsidRPr="00623E3E">
        <w:rPr>
          <w:rFonts w:cs="Times New Roman"/>
        </w:rPr>
        <w:t>s’orienter vers les archives et bibliothèques municipales des autres grandes villes de la région, se poursuivre dans les bibliothèques parisiennes, comme la Bibliothèque Nationale de France</w:t>
      </w:r>
      <w:r w:rsidR="00623E3E">
        <w:rPr>
          <w:rFonts w:cs="Times New Roman"/>
        </w:rPr>
        <w:t xml:space="preserve">, et </w:t>
      </w:r>
      <w:r w:rsidR="00623E3E" w:rsidRPr="00623E3E">
        <w:rPr>
          <w:rFonts w:cs="Times New Roman"/>
        </w:rPr>
        <w:t>s’orienter dans les archives de la SNCF pour le transport des denrées alimentaires.</w:t>
      </w:r>
    </w:p>
    <w:p w:rsidR="00804AAC" w:rsidRDefault="00804AAC" w:rsidP="00220804">
      <w:pPr>
        <w:spacing w:after="0" w:line="240" w:lineRule="auto"/>
        <w:jc w:val="both"/>
      </w:pPr>
    </w:p>
    <w:p w:rsidR="00C067F7" w:rsidRDefault="00DF2B0D" w:rsidP="00220804">
      <w:pPr>
        <w:spacing w:after="0" w:line="240" w:lineRule="auto"/>
        <w:jc w:val="both"/>
        <w:rPr>
          <w:color w:val="000000" w:themeColor="text1"/>
        </w:rPr>
      </w:pPr>
      <w:r>
        <w:rPr>
          <w:color w:val="000000" w:themeColor="text1"/>
        </w:rPr>
        <w:t xml:space="preserve">Grâce </w:t>
      </w:r>
      <w:r w:rsidR="00404E9B">
        <w:rPr>
          <w:color w:val="000000" w:themeColor="text1"/>
        </w:rPr>
        <w:t>aux</w:t>
      </w:r>
      <w:r>
        <w:rPr>
          <w:color w:val="000000" w:themeColor="text1"/>
        </w:rPr>
        <w:t xml:space="preserve"> collecte</w:t>
      </w:r>
      <w:r w:rsidR="00404E9B">
        <w:rPr>
          <w:color w:val="000000" w:themeColor="text1"/>
        </w:rPr>
        <w:t>s</w:t>
      </w:r>
      <w:r>
        <w:rPr>
          <w:color w:val="000000" w:themeColor="text1"/>
        </w:rPr>
        <w:t xml:space="preserve"> de matériel végétal</w:t>
      </w:r>
      <w:r w:rsidRPr="00D11FEF">
        <w:rPr>
          <w:color w:val="000000" w:themeColor="text1"/>
        </w:rPr>
        <w:t xml:space="preserve"> menées en 2017 et 2018 auprès de 6 </w:t>
      </w:r>
      <w:r>
        <w:rPr>
          <w:color w:val="000000" w:themeColor="text1"/>
        </w:rPr>
        <w:t>partenaires</w:t>
      </w:r>
      <w:r w:rsidRPr="00D11FEF">
        <w:rPr>
          <w:color w:val="000000" w:themeColor="text1"/>
        </w:rPr>
        <w:t xml:space="preserve"> picards,</w:t>
      </w:r>
      <w:r w:rsidR="00F557E3" w:rsidRPr="00D11FEF">
        <w:rPr>
          <w:color w:val="000000" w:themeColor="text1"/>
        </w:rPr>
        <w:t xml:space="preserve"> des scions de 128 accessions picardes de pommiers ont été conduits en 2018 dans la pépinière du CRRG et sont prêts à être planté début 2019 dans une nouvelle parcelle du verger conservatoire à Villeneuve d’Ascq.</w:t>
      </w:r>
      <w:r w:rsidR="00F557E3">
        <w:rPr>
          <w:color w:val="000000" w:themeColor="text1"/>
        </w:rPr>
        <w:t xml:space="preserve"> </w:t>
      </w:r>
      <w:r w:rsidR="00C067F7">
        <w:rPr>
          <w:color w:val="000000" w:themeColor="text1"/>
        </w:rPr>
        <w:t>Toutefois, l</w:t>
      </w:r>
      <w:r w:rsidR="00C067F7" w:rsidRPr="00593D91">
        <w:rPr>
          <w:color w:val="000000" w:themeColor="text1"/>
        </w:rPr>
        <w:t xml:space="preserve">a recherche de variétés fruitières </w:t>
      </w:r>
      <w:r w:rsidR="00C067F7">
        <w:rPr>
          <w:color w:val="000000" w:themeColor="text1"/>
        </w:rPr>
        <w:t>reste à ce jour une priorité dans les terroirs picards où il y a encore un</w:t>
      </w:r>
      <w:r w:rsidR="00C067F7" w:rsidRPr="00593D91">
        <w:rPr>
          <w:color w:val="000000" w:themeColor="text1"/>
        </w:rPr>
        <w:t xml:space="preserve"> manque de prospections</w:t>
      </w:r>
      <w:r w:rsidR="00C067F7">
        <w:rPr>
          <w:color w:val="000000" w:themeColor="text1"/>
        </w:rPr>
        <w:t>, en particulier :</w:t>
      </w:r>
    </w:p>
    <w:p w:rsidR="00F557E3" w:rsidRPr="00C067F7" w:rsidRDefault="005805E2" w:rsidP="00220804">
      <w:pPr>
        <w:pStyle w:val="Paragraphedeliste"/>
        <w:numPr>
          <w:ilvl w:val="0"/>
          <w:numId w:val="34"/>
        </w:numPr>
        <w:spacing w:after="0" w:line="240" w:lineRule="auto"/>
        <w:jc w:val="both"/>
      </w:pPr>
      <w:r>
        <w:rPr>
          <w:color w:val="000000" w:themeColor="text1"/>
        </w:rPr>
        <w:t xml:space="preserve">la </w:t>
      </w:r>
      <w:r w:rsidR="00F557E3" w:rsidRPr="00C067F7">
        <w:rPr>
          <w:color w:val="000000" w:themeColor="text1"/>
        </w:rPr>
        <w:t>Picardie maritime (Ponthieu, Vim</w:t>
      </w:r>
      <w:r>
        <w:rPr>
          <w:color w:val="000000" w:themeColor="text1"/>
        </w:rPr>
        <w:t>eu, Marquenterre) dans la Somme,</w:t>
      </w:r>
    </w:p>
    <w:p w:rsidR="00F557E3" w:rsidRPr="00593D91" w:rsidRDefault="005805E2" w:rsidP="00220804">
      <w:pPr>
        <w:pStyle w:val="Paragraphedeliste"/>
        <w:numPr>
          <w:ilvl w:val="0"/>
          <w:numId w:val="33"/>
        </w:numPr>
        <w:spacing w:after="0" w:line="240" w:lineRule="auto"/>
        <w:jc w:val="both"/>
      </w:pPr>
      <w:r>
        <w:t xml:space="preserve">le </w:t>
      </w:r>
      <w:proofErr w:type="spellStart"/>
      <w:r w:rsidR="00F557E3">
        <w:t>Noyonnais</w:t>
      </w:r>
      <w:proofErr w:type="spellEnd"/>
      <w:r w:rsidR="00F557E3">
        <w:t xml:space="preserve">, </w:t>
      </w:r>
      <w:r>
        <w:t xml:space="preserve">le </w:t>
      </w:r>
      <w:r w:rsidR="00F557E3">
        <w:t xml:space="preserve">Clermontois, et </w:t>
      </w:r>
      <w:r>
        <w:t xml:space="preserve">le </w:t>
      </w:r>
      <w:r w:rsidR="00F557E3">
        <w:t xml:space="preserve">Pays de </w:t>
      </w:r>
      <w:proofErr w:type="spellStart"/>
      <w:r w:rsidR="00F557E3">
        <w:t>Thelle</w:t>
      </w:r>
      <w:proofErr w:type="spellEnd"/>
      <w:r w:rsidR="00F557E3">
        <w:t xml:space="preserve"> dans l’Oise</w:t>
      </w:r>
      <w:r>
        <w:rPr>
          <w:color w:val="000000" w:themeColor="text1"/>
        </w:rPr>
        <w:t>,</w:t>
      </w:r>
    </w:p>
    <w:p w:rsidR="00F557E3" w:rsidRPr="00593D91" w:rsidRDefault="005805E2" w:rsidP="00220804">
      <w:pPr>
        <w:pStyle w:val="Paragraphedeliste"/>
        <w:numPr>
          <w:ilvl w:val="0"/>
          <w:numId w:val="33"/>
        </w:numPr>
        <w:spacing w:after="0" w:line="240" w:lineRule="auto"/>
        <w:jc w:val="both"/>
      </w:pPr>
      <w:r>
        <w:t xml:space="preserve">le Saint Quentinois, le </w:t>
      </w:r>
      <w:r w:rsidR="00F557E3">
        <w:t xml:space="preserve">Laonnois et </w:t>
      </w:r>
      <w:r>
        <w:t xml:space="preserve">le </w:t>
      </w:r>
      <w:r w:rsidR="00F557E3">
        <w:t>Soissonnais dans l’Aisne.</w:t>
      </w:r>
    </w:p>
    <w:p w:rsidR="00C934B8" w:rsidRDefault="00C934B8" w:rsidP="00C934B8">
      <w:pPr>
        <w:spacing w:after="0" w:line="240" w:lineRule="auto"/>
        <w:jc w:val="both"/>
      </w:pPr>
    </w:p>
    <w:p w:rsidR="00025809" w:rsidRDefault="00025809" w:rsidP="00220804">
      <w:pPr>
        <w:spacing w:after="0" w:line="240" w:lineRule="auto"/>
        <w:jc w:val="both"/>
      </w:pPr>
    </w:p>
    <w:p w:rsidR="006D674E" w:rsidRDefault="006D674E" w:rsidP="00220804">
      <w:pPr>
        <w:spacing w:after="0" w:line="240" w:lineRule="auto"/>
        <w:jc w:val="both"/>
        <w:rPr>
          <w:color w:val="000000" w:themeColor="text1"/>
        </w:rPr>
      </w:pPr>
      <w:r>
        <w:rPr>
          <w:color w:val="000000" w:themeColor="text1"/>
        </w:rPr>
        <w:t>Les</w:t>
      </w:r>
      <w:r w:rsidRPr="00D11FEF">
        <w:rPr>
          <w:color w:val="000000" w:themeColor="text1"/>
        </w:rPr>
        <w:t xml:space="preserve"> analyses </w:t>
      </w:r>
      <w:r w:rsidR="00C067F7">
        <w:rPr>
          <w:color w:val="000000" w:themeColor="text1"/>
        </w:rPr>
        <w:t>de génotypage</w:t>
      </w:r>
      <w:r w:rsidRPr="00D11FEF">
        <w:rPr>
          <w:color w:val="000000" w:themeColor="text1"/>
        </w:rPr>
        <w:t xml:space="preserve"> </w:t>
      </w:r>
      <w:r>
        <w:rPr>
          <w:color w:val="000000" w:themeColor="text1"/>
        </w:rPr>
        <w:t>d’accessions de variétés fruitières doit être continué</w:t>
      </w:r>
      <w:r w:rsidR="000474D3">
        <w:rPr>
          <w:color w:val="000000" w:themeColor="text1"/>
        </w:rPr>
        <w:t>, débuté par le pommier</w:t>
      </w:r>
      <w:r>
        <w:rPr>
          <w:color w:val="000000" w:themeColor="text1"/>
        </w:rPr>
        <w:t xml:space="preserve">. Le champ de l’analyse des </w:t>
      </w:r>
      <w:r w:rsidR="00C067F7">
        <w:rPr>
          <w:color w:val="000000" w:themeColor="text1"/>
        </w:rPr>
        <w:t>accessions de poiriers</w:t>
      </w:r>
      <w:r>
        <w:rPr>
          <w:color w:val="000000" w:themeColor="text1"/>
        </w:rPr>
        <w:t xml:space="preserve"> devra être commencé,</w:t>
      </w:r>
      <w:r w:rsidR="00C067F7">
        <w:rPr>
          <w:color w:val="000000" w:themeColor="text1"/>
        </w:rPr>
        <w:t xml:space="preserve"> en particulier l</w:t>
      </w:r>
      <w:r>
        <w:rPr>
          <w:color w:val="000000" w:themeColor="text1"/>
        </w:rPr>
        <w:t>es poires paysannes</w:t>
      </w:r>
      <w:r w:rsidR="00C067F7">
        <w:rPr>
          <w:color w:val="000000" w:themeColor="text1"/>
        </w:rPr>
        <w:t>.</w:t>
      </w:r>
    </w:p>
    <w:p w:rsidR="00C067F7" w:rsidRPr="00D11FEF" w:rsidRDefault="00C067F7" w:rsidP="00220804">
      <w:pPr>
        <w:spacing w:after="0" w:line="240" w:lineRule="auto"/>
        <w:jc w:val="both"/>
        <w:rPr>
          <w:color w:val="000000" w:themeColor="text1"/>
        </w:rPr>
      </w:pPr>
    </w:p>
    <w:p w:rsidR="006D674E" w:rsidRDefault="006D674E" w:rsidP="00220804">
      <w:pPr>
        <w:spacing w:after="0" w:line="240" w:lineRule="auto"/>
        <w:jc w:val="both"/>
      </w:pPr>
      <w:r>
        <w:rPr>
          <w:color w:val="000000" w:themeColor="text1"/>
        </w:rPr>
        <w:t xml:space="preserve">Les deux journées pomologues au château de </w:t>
      </w:r>
      <w:proofErr w:type="spellStart"/>
      <w:r>
        <w:rPr>
          <w:color w:val="000000" w:themeColor="text1"/>
        </w:rPr>
        <w:t>Merval</w:t>
      </w:r>
      <w:proofErr w:type="spellEnd"/>
      <w:r>
        <w:rPr>
          <w:color w:val="000000" w:themeColor="text1"/>
        </w:rPr>
        <w:t xml:space="preserve"> ont montré tout l’intérêt </w:t>
      </w:r>
      <w:r>
        <w:t>de la recherche de références bibliographiques pour les variétés présentées. Il est opportun de renouveler ces journées en présence en particulier de l’</w:t>
      </w:r>
      <w:r w:rsidR="00C067F7">
        <w:t>I</w:t>
      </w:r>
      <w:r w:rsidR="00BF0884">
        <w:t>nstitut National de la Recherche agronomique (I</w:t>
      </w:r>
      <w:r w:rsidR="00C067F7">
        <w:t>NRA</w:t>
      </w:r>
      <w:r w:rsidR="00BF0884">
        <w:t>)</w:t>
      </w:r>
      <w:r w:rsidR="00C067F7">
        <w:t xml:space="preserve">, tout </w:t>
      </w:r>
      <w:r>
        <w:t xml:space="preserve">en coordonnant </w:t>
      </w:r>
      <w:r w:rsidR="00C067F7">
        <w:t>en amont avec l’ensemble des acteurs</w:t>
      </w:r>
      <w:r>
        <w:t xml:space="preserve"> la liste des variétés cueillies pour cet évènement.</w:t>
      </w:r>
    </w:p>
    <w:p w:rsidR="006D674E" w:rsidRDefault="006D674E" w:rsidP="006D674E">
      <w:pPr>
        <w:spacing w:after="0" w:line="240" w:lineRule="auto"/>
        <w:jc w:val="both"/>
      </w:pPr>
    </w:p>
    <w:p w:rsidR="00A2165D" w:rsidRDefault="00A2165D" w:rsidP="00A2165D">
      <w:pPr>
        <w:spacing w:after="0" w:line="240" w:lineRule="auto"/>
        <w:jc w:val="both"/>
      </w:pPr>
      <w:r>
        <w:t>La création de vergers conservatoires hautes-tiges dans différents terroirs picards devra être envisagée pour assurer localement la conservation des variétés picardes, leur réflexion et leur mise en œuvre en partenariats avec des collectivités territoriales.</w:t>
      </w:r>
    </w:p>
    <w:p w:rsidR="00F557E3" w:rsidRPr="00025809" w:rsidRDefault="00F557E3" w:rsidP="00F94384">
      <w:pPr>
        <w:spacing w:after="0" w:line="240" w:lineRule="auto"/>
      </w:pPr>
    </w:p>
    <w:p w:rsidR="002B0AF6" w:rsidRPr="00025809" w:rsidRDefault="002B0AF6" w:rsidP="00F94384">
      <w:pPr>
        <w:spacing w:after="0" w:line="240" w:lineRule="auto"/>
      </w:pPr>
    </w:p>
    <w:sectPr w:rsidR="002B0AF6" w:rsidRPr="00025809" w:rsidSect="004E00BF">
      <w:footerReference w:type="default" r:id="rId23"/>
      <w:pgSz w:w="11906" w:h="16838" w:code="9"/>
      <w:pgMar w:top="1418" w:right="1418" w:bottom="1418" w:left="1418" w:header="709" w:footer="709" w:gutter="22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3BC" w:rsidRDefault="00EB23BC" w:rsidP="009F76BA">
      <w:pPr>
        <w:spacing w:after="0" w:line="240" w:lineRule="auto"/>
      </w:pPr>
      <w:r>
        <w:separator/>
      </w:r>
    </w:p>
  </w:endnote>
  <w:endnote w:type="continuationSeparator" w:id="0">
    <w:p w:rsidR="00EB23BC" w:rsidRDefault="00EB23BC" w:rsidP="009F7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163679"/>
      <w:docPartObj>
        <w:docPartGallery w:val="Page Numbers (Bottom of Page)"/>
        <w:docPartUnique/>
      </w:docPartObj>
    </w:sdtPr>
    <w:sdtEndPr/>
    <w:sdtContent>
      <w:p w:rsidR="002622F9" w:rsidRDefault="002622F9">
        <w:pPr>
          <w:pStyle w:val="Pieddepage"/>
          <w:jc w:val="right"/>
        </w:pPr>
        <w:r>
          <w:fldChar w:fldCharType="begin"/>
        </w:r>
        <w:r>
          <w:instrText>PAGE   \* MERGEFORMAT</w:instrText>
        </w:r>
        <w:r>
          <w:fldChar w:fldCharType="separate"/>
        </w:r>
        <w:r w:rsidR="004300CD">
          <w:rPr>
            <w:noProof/>
          </w:rPr>
          <w:t>22</w:t>
        </w:r>
        <w:r>
          <w:fldChar w:fldCharType="end"/>
        </w:r>
      </w:p>
    </w:sdtContent>
  </w:sdt>
  <w:p w:rsidR="002622F9" w:rsidRDefault="002622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3BC" w:rsidRDefault="00EB23BC" w:rsidP="009F76BA">
      <w:pPr>
        <w:spacing w:after="0" w:line="240" w:lineRule="auto"/>
      </w:pPr>
      <w:r>
        <w:separator/>
      </w:r>
    </w:p>
  </w:footnote>
  <w:footnote w:type="continuationSeparator" w:id="0">
    <w:p w:rsidR="00EB23BC" w:rsidRDefault="00EB23BC" w:rsidP="009F7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544"/>
    <w:multiLevelType w:val="hybridMultilevel"/>
    <w:tmpl w:val="1D0A7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32CD0"/>
    <w:multiLevelType w:val="hybridMultilevel"/>
    <w:tmpl w:val="D0943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F38DD"/>
    <w:multiLevelType w:val="hybridMultilevel"/>
    <w:tmpl w:val="596CE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B69AF"/>
    <w:multiLevelType w:val="hybridMultilevel"/>
    <w:tmpl w:val="57408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9C0400"/>
    <w:multiLevelType w:val="hybridMultilevel"/>
    <w:tmpl w:val="5D6C8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1559C"/>
    <w:multiLevelType w:val="hybridMultilevel"/>
    <w:tmpl w:val="00AE6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715373"/>
    <w:multiLevelType w:val="hybridMultilevel"/>
    <w:tmpl w:val="6BCA9966"/>
    <w:lvl w:ilvl="0" w:tplc="D6A624F8">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A376E67"/>
    <w:multiLevelType w:val="hybridMultilevel"/>
    <w:tmpl w:val="56D8F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5B6C79"/>
    <w:multiLevelType w:val="hybridMultilevel"/>
    <w:tmpl w:val="77DC8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7956A9"/>
    <w:multiLevelType w:val="hybridMultilevel"/>
    <w:tmpl w:val="9D4E4C26"/>
    <w:lvl w:ilvl="0" w:tplc="9AF2A13A">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1C5169"/>
    <w:multiLevelType w:val="hybridMultilevel"/>
    <w:tmpl w:val="F8AA2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082E06"/>
    <w:multiLevelType w:val="hybridMultilevel"/>
    <w:tmpl w:val="6486C6EC"/>
    <w:lvl w:ilvl="0" w:tplc="FC26EA34">
      <w:start w:val="27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52711C"/>
    <w:multiLevelType w:val="hybridMultilevel"/>
    <w:tmpl w:val="C6BCAF16"/>
    <w:lvl w:ilvl="0" w:tplc="B608041A">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184D29"/>
    <w:multiLevelType w:val="multilevel"/>
    <w:tmpl w:val="6BCA98D2"/>
    <w:lvl w:ilvl="0">
      <w:start w:val="1"/>
      <w:numFmt w:val="decimal"/>
      <w:lvlText w:val="%1."/>
      <w:lvlJc w:val="left"/>
      <w:pPr>
        <w:ind w:left="1800" w:hanging="360"/>
      </w:pPr>
      <w:rPr>
        <w:rFonts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4" w15:restartNumberingAfterBreak="0">
    <w:nsid w:val="2B3C6AE6"/>
    <w:multiLevelType w:val="hybridMultilevel"/>
    <w:tmpl w:val="486CCAFC"/>
    <w:lvl w:ilvl="0" w:tplc="B5C0F64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00A3509"/>
    <w:multiLevelType w:val="hybridMultilevel"/>
    <w:tmpl w:val="AE78B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635217"/>
    <w:multiLevelType w:val="multilevel"/>
    <w:tmpl w:val="B2669B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DD465F"/>
    <w:multiLevelType w:val="hybridMultilevel"/>
    <w:tmpl w:val="BB648D98"/>
    <w:lvl w:ilvl="0" w:tplc="57607C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ED11DCA"/>
    <w:multiLevelType w:val="hybridMultilevel"/>
    <w:tmpl w:val="F13C4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083119"/>
    <w:multiLevelType w:val="hybridMultilevel"/>
    <w:tmpl w:val="DD545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B666DA"/>
    <w:multiLevelType w:val="hybridMultilevel"/>
    <w:tmpl w:val="F6C44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760B9E"/>
    <w:multiLevelType w:val="hybridMultilevel"/>
    <w:tmpl w:val="60AE89E0"/>
    <w:lvl w:ilvl="0" w:tplc="B53444D0">
      <w:start w:val="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1953C9"/>
    <w:multiLevelType w:val="hybridMultilevel"/>
    <w:tmpl w:val="25E2A0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397CC6"/>
    <w:multiLevelType w:val="hybridMultilevel"/>
    <w:tmpl w:val="E7DC9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956044"/>
    <w:multiLevelType w:val="hybridMultilevel"/>
    <w:tmpl w:val="C2F6F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430ED8"/>
    <w:multiLevelType w:val="hybridMultilevel"/>
    <w:tmpl w:val="422AA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517693"/>
    <w:multiLevelType w:val="hybridMultilevel"/>
    <w:tmpl w:val="7942466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7" w15:restartNumberingAfterBreak="0">
    <w:nsid w:val="6D203FE1"/>
    <w:multiLevelType w:val="hybridMultilevel"/>
    <w:tmpl w:val="7AEAE226"/>
    <w:lvl w:ilvl="0" w:tplc="1B586142">
      <w:start w:val="1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CF1DFF"/>
    <w:multiLevelType w:val="multilevel"/>
    <w:tmpl w:val="F7D68376"/>
    <w:lvl w:ilvl="0">
      <w:start w:val="3"/>
      <w:numFmt w:val="bullet"/>
      <w:lvlText w:val="-"/>
      <w:lvlJc w:val="left"/>
      <w:pPr>
        <w:ind w:left="360" w:hanging="360"/>
      </w:pPr>
      <w:rPr>
        <w:rFonts w:ascii="Calibri" w:hAnsi="Calibri" w:cs="Calibri"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3D75170"/>
    <w:multiLevelType w:val="hybridMultilevel"/>
    <w:tmpl w:val="12327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7B6023"/>
    <w:multiLevelType w:val="hybridMultilevel"/>
    <w:tmpl w:val="E3804162"/>
    <w:lvl w:ilvl="0" w:tplc="B608041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8169B8"/>
    <w:multiLevelType w:val="hybridMultilevel"/>
    <w:tmpl w:val="F5D0C5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8A3E29"/>
    <w:multiLevelType w:val="hybridMultilevel"/>
    <w:tmpl w:val="C15A1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C45CFA"/>
    <w:multiLevelType w:val="hybridMultilevel"/>
    <w:tmpl w:val="3D7C1054"/>
    <w:lvl w:ilvl="0" w:tplc="5E3482C4">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28"/>
  </w:num>
  <w:num w:numId="2">
    <w:abstractNumId w:val="17"/>
  </w:num>
  <w:num w:numId="3">
    <w:abstractNumId w:val="13"/>
  </w:num>
  <w:num w:numId="4">
    <w:abstractNumId w:val="14"/>
  </w:num>
  <w:num w:numId="5">
    <w:abstractNumId w:val="33"/>
  </w:num>
  <w:num w:numId="6">
    <w:abstractNumId w:val="12"/>
  </w:num>
  <w:num w:numId="7">
    <w:abstractNumId w:val="32"/>
  </w:num>
  <w:num w:numId="8">
    <w:abstractNumId w:val="1"/>
  </w:num>
  <w:num w:numId="9">
    <w:abstractNumId w:val="9"/>
  </w:num>
  <w:num w:numId="10">
    <w:abstractNumId w:val="8"/>
  </w:num>
  <w:num w:numId="11">
    <w:abstractNumId w:val="22"/>
  </w:num>
  <w:num w:numId="12">
    <w:abstractNumId w:val="0"/>
  </w:num>
  <w:num w:numId="13">
    <w:abstractNumId w:val="26"/>
  </w:num>
  <w:num w:numId="14">
    <w:abstractNumId w:val="18"/>
  </w:num>
  <w:num w:numId="15">
    <w:abstractNumId w:val="23"/>
  </w:num>
  <w:num w:numId="16">
    <w:abstractNumId w:val="3"/>
  </w:num>
  <w:num w:numId="17">
    <w:abstractNumId w:val="5"/>
  </w:num>
  <w:num w:numId="18">
    <w:abstractNumId w:val="2"/>
  </w:num>
  <w:num w:numId="19">
    <w:abstractNumId w:val="15"/>
  </w:num>
  <w:num w:numId="20">
    <w:abstractNumId w:val="24"/>
  </w:num>
  <w:num w:numId="21">
    <w:abstractNumId w:val="20"/>
  </w:num>
  <w:num w:numId="22">
    <w:abstractNumId w:val="6"/>
  </w:num>
  <w:num w:numId="23">
    <w:abstractNumId w:val="11"/>
  </w:num>
  <w:num w:numId="24">
    <w:abstractNumId w:val="31"/>
  </w:num>
  <w:num w:numId="25">
    <w:abstractNumId w:val="19"/>
  </w:num>
  <w:num w:numId="26">
    <w:abstractNumId w:val="27"/>
  </w:num>
  <w:num w:numId="27">
    <w:abstractNumId w:val="16"/>
  </w:num>
  <w:num w:numId="28">
    <w:abstractNumId w:val="30"/>
  </w:num>
  <w:num w:numId="29">
    <w:abstractNumId w:val="7"/>
  </w:num>
  <w:num w:numId="30">
    <w:abstractNumId w:val="21"/>
  </w:num>
  <w:num w:numId="31">
    <w:abstractNumId w:val="25"/>
  </w:num>
  <w:num w:numId="32">
    <w:abstractNumId w:val="10"/>
  </w:num>
  <w:num w:numId="33">
    <w:abstractNumId w:val="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6BA"/>
    <w:rsid w:val="00001BB5"/>
    <w:rsid w:val="000156D1"/>
    <w:rsid w:val="00025809"/>
    <w:rsid w:val="00030914"/>
    <w:rsid w:val="00032387"/>
    <w:rsid w:val="000375D7"/>
    <w:rsid w:val="000474D3"/>
    <w:rsid w:val="0005712D"/>
    <w:rsid w:val="000578C3"/>
    <w:rsid w:val="00060C4D"/>
    <w:rsid w:val="00082469"/>
    <w:rsid w:val="00092015"/>
    <w:rsid w:val="000928B2"/>
    <w:rsid w:val="000B78E8"/>
    <w:rsid w:val="000D1C73"/>
    <w:rsid w:val="000E1F1C"/>
    <w:rsid w:val="000F01A3"/>
    <w:rsid w:val="000F435D"/>
    <w:rsid w:val="00120B68"/>
    <w:rsid w:val="00147194"/>
    <w:rsid w:val="001473A7"/>
    <w:rsid w:val="001703C3"/>
    <w:rsid w:val="001728E8"/>
    <w:rsid w:val="00181A13"/>
    <w:rsid w:val="001A2AC7"/>
    <w:rsid w:val="001A6C45"/>
    <w:rsid w:val="001B5B21"/>
    <w:rsid w:val="001D6648"/>
    <w:rsid w:val="001E7158"/>
    <w:rsid w:val="0021115D"/>
    <w:rsid w:val="00220804"/>
    <w:rsid w:val="002234CA"/>
    <w:rsid w:val="002622F9"/>
    <w:rsid w:val="00272869"/>
    <w:rsid w:val="00274775"/>
    <w:rsid w:val="00280F54"/>
    <w:rsid w:val="00294898"/>
    <w:rsid w:val="002B0AF6"/>
    <w:rsid w:val="002D470D"/>
    <w:rsid w:val="0032117F"/>
    <w:rsid w:val="00331244"/>
    <w:rsid w:val="00335210"/>
    <w:rsid w:val="0033721F"/>
    <w:rsid w:val="00341D8A"/>
    <w:rsid w:val="00370187"/>
    <w:rsid w:val="003914D8"/>
    <w:rsid w:val="003A004D"/>
    <w:rsid w:val="003A3955"/>
    <w:rsid w:val="003B3A04"/>
    <w:rsid w:val="003C4400"/>
    <w:rsid w:val="003C4F4D"/>
    <w:rsid w:val="003D2720"/>
    <w:rsid w:val="003F1C18"/>
    <w:rsid w:val="003F2B21"/>
    <w:rsid w:val="00404E9B"/>
    <w:rsid w:val="00415A0B"/>
    <w:rsid w:val="00427C45"/>
    <w:rsid w:val="004300CD"/>
    <w:rsid w:val="004318F2"/>
    <w:rsid w:val="00440D60"/>
    <w:rsid w:val="00445BEB"/>
    <w:rsid w:val="00453274"/>
    <w:rsid w:val="004572B6"/>
    <w:rsid w:val="004E00BF"/>
    <w:rsid w:val="00516340"/>
    <w:rsid w:val="0053551A"/>
    <w:rsid w:val="00555D85"/>
    <w:rsid w:val="005805E2"/>
    <w:rsid w:val="00593D91"/>
    <w:rsid w:val="005A52F4"/>
    <w:rsid w:val="005A683B"/>
    <w:rsid w:val="005E4358"/>
    <w:rsid w:val="00606259"/>
    <w:rsid w:val="00613FD2"/>
    <w:rsid w:val="006159E3"/>
    <w:rsid w:val="00623E3E"/>
    <w:rsid w:val="006474D0"/>
    <w:rsid w:val="006617E0"/>
    <w:rsid w:val="0066234A"/>
    <w:rsid w:val="006738F1"/>
    <w:rsid w:val="00684D4D"/>
    <w:rsid w:val="0069712C"/>
    <w:rsid w:val="006A4489"/>
    <w:rsid w:val="006A5B01"/>
    <w:rsid w:val="006B7522"/>
    <w:rsid w:val="006C28F2"/>
    <w:rsid w:val="006C45E6"/>
    <w:rsid w:val="006D674E"/>
    <w:rsid w:val="0070023A"/>
    <w:rsid w:val="00757DD4"/>
    <w:rsid w:val="00774C9C"/>
    <w:rsid w:val="00787247"/>
    <w:rsid w:val="0079108B"/>
    <w:rsid w:val="007943A6"/>
    <w:rsid w:val="00797674"/>
    <w:rsid w:val="007E511C"/>
    <w:rsid w:val="00804AAC"/>
    <w:rsid w:val="008162C2"/>
    <w:rsid w:val="008248B8"/>
    <w:rsid w:val="008574A5"/>
    <w:rsid w:val="00883EB9"/>
    <w:rsid w:val="0089084B"/>
    <w:rsid w:val="008A51A1"/>
    <w:rsid w:val="008B3961"/>
    <w:rsid w:val="008C071F"/>
    <w:rsid w:val="008C276D"/>
    <w:rsid w:val="008C39F4"/>
    <w:rsid w:val="008D434A"/>
    <w:rsid w:val="008E6230"/>
    <w:rsid w:val="009078C1"/>
    <w:rsid w:val="00911AC6"/>
    <w:rsid w:val="00915303"/>
    <w:rsid w:val="00927CD9"/>
    <w:rsid w:val="00932DC4"/>
    <w:rsid w:val="0095523A"/>
    <w:rsid w:val="009572F4"/>
    <w:rsid w:val="009605E4"/>
    <w:rsid w:val="00980F77"/>
    <w:rsid w:val="0098207A"/>
    <w:rsid w:val="00990A52"/>
    <w:rsid w:val="009A0594"/>
    <w:rsid w:val="009A2988"/>
    <w:rsid w:val="009B591C"/>
    <w:rsid w:val="009B7CEB"/>
    <w:rsid w:val="009C47A0"/>
    <w:rsid w:val="009F05BE"/>
    <w:rsid w:val="009F76BA"/>
    <w:rsid w:val="00A05E3C"/>
    <w:rsid w:val="00A076F4"/>
    <w:rsid w:val="00A2165D"/>
    <w:rsid w:val="00A269AD"/>
    <w:rsid w:val="00A51304"/>
    <w:rsid w:val="00A81C01"/>
    <w:rsid w:val="00A82E93"/>
    <w:rsid w:val="00A91615"/>
    <w:rsid w:val="00AA4098"/>
    <w:rsid w:val="00AB1CEA"/>
    <w:rsid w:val="00AC14CA"/>
    <w:rsid w:val="00AE1CEC"/>
    <w:rsid w:val="00AE5958"/>
    <w:rsid w:val="00AF648E"/>
    <w:rsid w:val="00B03A7F"/>
    <w:rsid w:val="00B42DC1"/>
    <w:rsid w:val="00B4588C"/>
    <w:rsid w:val="00B61855"/>
    <w:rsid w:val="00B71049"/>
    <w:rsid w:val="00B7624C"/>
    <w:rsid w:val="00B8721E"/>
    <w:rsid w:val="00BA1ED8"/>
    <w:rsid w:val="00BB4121"/>
    <w:rsid w:val="00BB7141"/>
    <w:rsid w:val="00BC02ED"/>
    <w:rsid w:val="00BC3E1A"/>
    <w:rsid w:val="00BD41D6"/>
    <w:rsid w:val="00BE7B6A"/>
    <w:rsid w:val="00BF0884"/>
    <w:rsid w:val="00BF1E32"/>
    <w:rsid w:val="00BF6DF7"/>
    <w:rsid w:val="00C04DF3"/>
    <w:rsid w:val="00C067F7"/>
    <w:rsid w:val="00C10691"/>
    <w:rsid w:val="00C236DC"/>
    <w:rsid w:val="00C51B81"/>
    <w:rsid w:val="00C63757"/>
    <w:rsid w:val="00C80267"/>
    <w:rsid w:val="00C92F0F"/>
    <w:rsid w:val="00C934B8"/>
    <w:rsid w:val="00CA1660"/>
    <w:rsid w:val="00CA3035"/>
    <w:rsid w:val="00CD6E87"/>
    <w:rsid w:val="00CF0DEE"/>
    <w:rsid w:val="00CF3145"/>
    <w:rsid w:val="00CF5126"/>
    <w:rsid w:val="00D04B09"/>
    <w:rsid w:val="00D11FEF"/>
    <w:rsid w:val="00D37F71"/>
    <w:rsid w:val="00D434C0"/>
    <w:rsid w:val="00D53AF0"/>
    <w:rsid w:val="00D57D26"/>
    <w:rsid w:val="00D6569A"/>
    <w:rsid w:val="00D73F3E"/>
    <w:rsid w:val="00DA5E59"/>
    <w:rsid w:val="00DA752D"/>
    <w:rsid w:val="00DB3972"/>
    <w:rsid w:val="00DB4905"/>
    <w:rsid w:val="00DB6608"/>
    <w:rsid w:val="00DB6C05"/>
    <w:rsid w:val="00DC0067"/>
    <w:rsid w:val="00DD432D"/>
    <w:rsid w:val="00DE030C"/>
    <w:rsid w:val="00DF2B0D"/>
    <w:rsid w:val="00DF6D79"/>
    <w:rsid w:val="00E00EFF"/>
    <w:rsid w:val="00E30F6F"/>
    <w:rsid w:val="00E33118"/>
    <w:rsid w:val="00E579BC"/>
    <w:rsid w:val="00E70A4D"/>
    <w:rsid w:val="00EB23BC"/>
    <w:rsid w:val="00ED4093"/>
    <w:rsid w:val="00EE76A7"/>
    <w:rsid w:val="00EF6FCC"/>
    <w:rsid w:val="00F019C7"/>
    <w:rsid w:val="00F057CA"/>
    <w:rsid w:val="00F05F26"/>
    <w:rsid w:val="00F22A63"/>
    <w:rsid w:val="00F557E3"/>
    <w:rsid w:val="00F75419"/>
    <w:rsid w:val="00F94384"/>
    <w:rsid w:val="00FC6C28"/>
    <w:rsid w:val="00FD357E"/>
    <w:rsid w:val="00FD7F19"/>
    <w:rsid w:val="00FE0667"/>
    <w:rsid w:val="00FE0F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93169-496A-4178-86A5-DE4B2FA6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6BA"/>
    <w:pPr>
      <w:spacing w:after="200" w:line="276" w:lineRule="auto"/>
    </w:pPr>
  </w:style>
  <w:style w:type="paragraph" w:styleId="Titre1">
    <w:name w:val="heading 1"/>
    <w:basedOn w:val="Normal"/>
    <w:next w:val="Normal"/>
    <w:link w:val="Titre1Car"/>
    <w:uiPriority w:val="9"/>
    <w:qFormat/>
    <w:rsid w:val="00C106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55D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55D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971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76BA"/>
    <w:pPr>
      <w:tabs>
        <w:tab w:val="center" w:pos="4536"/>
        <w:tab w:val="right" w:pos="9072"/>
      </w:tabs>
      <w:spacing w:after="0" w:line="240" w:lineRule="auto"/>
    </w:pPr>
  </w:style>
  <w:style w:type="character" w:customStyle="1" w:styleId="En-tteCar">
    <w:name w:val="En-tête Car"/>
    <w:basedOn w:val="Policepardfaut"/>
    <w:link w:val="En-tte"/>
    <w:uiPriority w:val="99"/>
    <w:rsid w:val="009F76BA"/>
  </w:style>
  <w:style w:type="paragraph" w:styleId="Pieddepage">
    <w:name w:val="footer"/>
    <w:basedOn w:val="Normal"/>
    <w:link w:val="PieddepageCar"/>
    <w:uiPriority w:val="99"/>
    <w:unhideWhenUsed/>
    <w:rsid w:val="009F76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76BA"/>
  </w:style>
  <w:style w:type="paragraph" w:styleId="Paragraphedeliste">
    <w:name w:val="List Paragraph"/>
    <w:basedOn w:val="Normal"/>
    <w:uiPriority w:val="34"/>
    <w:qFormat/>
    <w:rsid w:val="00F94384"/>
    <w:pPr>
      <w:suppressAutoHyphens/>
      <w:spacing w:after="160" w:line="259" w:lineRule="auto"/>
      <w:ind w:left="720"/>
      <w:contextualSpacing/>
    </w:pPr>
    <w:rPr>
      <w:color w:val="00000A"/>
    </w:rPr>
  </w:style>
  <w:style w:type="table" w:styleId="Grilledutableau">
    <w:name w:val="Table Grid"/>
    <w:basedOn w:val="TableauNormal"/>
    <w:uiPriority w:val="39"/>
    <w:rsid w:val="00CF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1069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55D8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55D8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69712C"/>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FE0667"/>
    <w:pPr>
      <w:spacing w:line="259" w:lineRule="auto"/>
      <w:outlineLvl w:val="9"/>
    </w:pPr>
    <w:rPr>
      <w:lang w:eastAsia="fr-FR"/>
    </w:rPr>
  </w:style>
  <w:style w:type="paragraph" w:styleId="TM1">
    <w:name w:val="toc 1"/>
    <w:basedOn w:val="Normal"/>
    <w:next w:val="Normal"/>
    <w:autoRedefine/>
    <w:uiPriority w:val="39"/>
    <w:unhideWhenUsed/>
    <w:rsid w:val="00FE0667"/>
    <w:pPr>
      <w:spacing w:after="100"/>
    </w:pPr>
  </w:style>
  <w:style w:type="paragraph" w:styleId="TM2">
    <w:name w:val="toc 2"/>
    <w:basedOn w:val="Normal"/>
    <w:next w:val="Normal"/>
    <w:autoRedefine/>
    <w:uiPriority w:val="39"/>
    <w:unhideWhenUsed/>
    <w:rsid w:val="00FE0667"/>
    <w:pPr>
      <w:spacing w:after="100"/>
      <w:ind w:left="220"/>
    </w:pPr>
  </w:style>
  <w:style w:type="paragraph" w:styleId="TM3">
    <w:name w:val="toc 3"/>
    <w:basedOn w:val="Normal"/>
    <w:next w:val="Normal"/>
    <w:autoRedefine/>
    <w:uiPriority w:val="39"/>
    <w:unhideWhenUsed/>
    <w:rsid w:val="00FE0667"/>
    <w:pPr>
      <w:spacing w:after="100"/>
      <w:ind w:left="440"/>
    </w:pPr>
  </w:style>
  <w:style w:type="character" w:styleId="Lienhypertexte">
    <w:name w:val="Hyperlink"/>
    <w:basedOn w:val="Policepardfaut"/>
    <w:uiPriority w:val="99"/>
    <w:unhideWhenUsed/>
    <w:rsid w:val="00FE0667"/>
    <w:rPr>
      <w:color w:val="0563C1" w:themeColor="hyperlink"/>
      <w:u w:val="single"/>
    </w:rPr>
  </w:style>
  <w:style w:type="paragraph" w:styleId="Textedebulles">
    <w:name w:val="Balloon Text"/>
    <w:basedOn w:val="Normal"/>
    <w:link w:val="TextedebullesCar"/>
    <w:uiPriority w:val="99"/>
    <w:semiHidden/>
    <w:unhideWhenUsed/>
    <w:rsid w:val="001B5B2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5B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700F4-3073-4837-80A0-84414B05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24</Pages>
  <Words>7686</Words>
  <Characters>42274</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MARCHYLLIE Michel</dc:creator>
  <cp:keywords/>
  <dc:description/>
  <cp:lastModifiedBy>Jean Baptiste REY</cp:lastModifiedBy>
  <cp:revision>203</cp:revision>
  <cp:lastPrinted>2019-01-30T14:39:00Z</cp:lastPrinted>
  <dcterms:created xsi:type="dcterms:W3CDTF">2019-01-14T17:03:00Z</dcterms:created>
  <dcterms:modified xsi:type="dcterms:W3CDTF">2019-01-31T09:49:00Z</dcterms:modified>
</cp:coreProperties>
</file>